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63B35" w14:textId="54423826" w:rsidR="004156BC" w:rsidRPr="00A40613" w:rsidRDefault="004156BC" w:rsidP="00A40613">
      <w:pPr>
        <w:pStyle w:val="CRCoverPage"/>
        <w:tabs>
          <w:tab w:val="left" w:pos="1980"/>
          <w:tab w:val="right" w:pos="9360"/>
        </w:tabs>
        <w:spacing w:after="0"/>
        <w:jc w:val="both"/>
        <w:rPr>
          <w:rFonts w:ascii="Times New Roman" w:eastAsiaTheme="minorHAnsi" w:hAnsi="Times New Roman" w:cstheme="minorBidi"/>
          <w:b/>
          <w:bCs/>
          <w:sz w:val="24"/>
          <w:szCs w:val="28"/>
          <w:lang w:val="en-US"/>
        </w:rPr>
      </w:pPr>
      <w:r w:rsidRPr="00A40613">
        <w:rPr>
          <w:rFonts w:ascii="Times New Roman" w:eastAsiaTheme="minorHAnsi" w:hAnsi="Times New Roman"/>
          <w:b/>
          <w:bCs/>
          <w:sz w:val="24"/>
          <w:szCs w:val="28"/>
          <w:lang w:val="en-US"/>
        </w:rPr>
        <w:t>3GPP TSG RAN WG1 #</w:t>
      </w:r>
      <w:r w:rsidR="007B51C7" w:rsidRPr="00A40613">
        <w:rPr>
          <w:rFonts w:ascii="Times New Roman" w:eastAsiaTheme="minorHAnsi" w:hAnsi="Times New Roman"/>
          <w:b/>
          <w:bCs/>
          <w:sz w:val="24"/>
          <w:szCs w:val="28"/>
          <w:lang w:val="en-US"/>
        </w:rPr>
        <w:t>11</w:t>
      </w:r>
      <w:r w:rsidR="00A40613">
        <w:rPr>
          <w:rFonts w:ascii="Times New Roman" w:eastAsiaTheme="minorHAnsi" w:hAnsi="Times New Roman"/>
          <w:b/>
          <w:bCs/>
          <w:sz w:val="24"/>
          <w:szCs w:val="28"/>
          <w:lang w:val="en-US"/>
        </w:rPr>
        <w:t>9</w:t>
      </w:r>
      <w:r w:rsidR="007B51C7" w:rsidRPr="00A40613">
        <w:rPr>
          <w:rFonts w:ascii="Times New Roman" w:eastAsiaTheme="minorHAnsi" w:hAnsi="Times New Roman" w:cstheme="minorBidi"/>
          <w:b/>
          <w:bCs/>
          <w:sz w:val="24"/>
          <w:szCs w:val="28"/>
          <w:lang w:val="en-US"/>
        </w:rPr>
        <w:t xml:space="preserve">                          </w:t>
      </w:r>
      <w:r w:rsidRPr="00A40613">
        <w:rPr>
          <w:rFonts w:ascii="Times New Roman" w:eastAsiaTheme="minorHAnsi" w:hAnsi="Times New Roman" w:cstheme="minorBidi"/>
          <w:b/>
          <w:bCs/>
          <w:sz w:val="24"/>
          <w:szCs w:val="28"/>
          <w:lang w:val="en-US"/>
        </w:rPr>
        <w:tab/>
      </w:r>
      <w:r w:rsidR="00687C3A" w:rsidRPr="00687C3A">
        <w:rPr>
          <w:rFonts w:ascii="Times New Roman" w:eastAsiaTheme="minorHAnsi" w:hAnsi="Times New Roman" w:cstheme="minorBidi"/>
          <w:b/>
          <w:bCs/>
          <w:sz w:val="24"/>
          <w:szCs w:val="28"/>
          <w:lang w:val="en-US"/>
        </w:rPr>
        <w:t>R1-2409734</w:t>
      </w:r>
    </w:p>
    <w:p w14:paraId="2C476BBA" w14:textId="02BCFD05" w:rsidR="004156BC" w:rsidRDefault="00A40613" w:rsidP="004156BC">
      <w:pPr>
        <w:pStyle w:val="CRCoverPage"/>
        <w:tabs>
          <w:tab w:val="left" w:pos="1980"/>
        </w:tabs>
        <w:jc w:val="both"/>
        <w:rPr>
          <w:rFonts w:ascii="Times New Roman" w:eastAsiaTheme="minorHAnsi" w:hAnsi="Times New Roman"/>
          <w:b/>
          <w:bCs/>
          <w:sz w:val="24"/>
          <w:szCs w:val="28"/>
          <w:lang w:val="en-US"/>
        </w:rPr>
      </w:pPr>
      <w:r w:rsidRPr="00A40613">
        <w:rPr>
          <w:rFonts w:ascii="Times New Roman" w:eastAsiaTheme="minorHAnsi" w:hAnsi="Times New Roman"/>
          <w:b/>
          <w:bCs/>
          <w:sz w:val="24"/>
          <w:szCs w:val="28"/>
          <w:lang w:val="en-US"/>
        </w:rPr>
        <w:t>Orlando, US, November 18</w:t>
      </w:r>
      <w:r w:rsidR="006859E0" w:rsidRPr="006859E0">
        <w:rPr>
          <w:rFonts w:ascii="Times New Roman" w:eastAsiaTheme="minorHAnsi" w:hAnsi="Times New Roman"/>
          <w:b/>
          <w:bCs/>
          <w:sz w:val="24"/>
          <w:szCs w:val="28"/>
          <w:vertAlign w:val="superscript"/>
          <w:lang w:val="en-US"/>
        </w:rPr>
        <w:t>th</w:t>
      </w:r>
      <w:r w:rsidRPr="00A40613">
        <w:rPr>
          <w:rFonts w:ascii="Times New Roman" w:eastAsiaTheme="minorHAnsi" w:hAnsi="Times New Roman"/>
          <w:b/>
          <w:bCs/>
          <w:sz w:val="24"/>
          <w:szCs w:val="28"/>
          <w:lang w:val="en-US"/>
        </w:rPr>
        <w:t xml:space="preserve"> – 22</w:t>
      </w:r>
      <w:r w:rsidR="006859E0" w:rsidRPr="006859E0">
        <w:rPr>
          <w:rFonts w:ascii="Times New Roman" w:eastAsiaTheme="minorHAnsi" w:hAnsi="Times New Roman"/>
          <w:b/>
          <w:bCs/>
          <w:sz w:val="24"/>
          <w:szCs w:val="28"/>
          <w:vertAlign w:val="superscript"/>
          <w:lang w:val="en-US"/>
        </w:rPr>
        <w:t>nd</w:t>
      </w:r>
      <w:r w:rsidRPr="00A40613">
        <w:rPr>
          <w:rFonts w:ascii="Times New Roman" w:eastAsiaTheme="minorHAnsi" w:hAnsi="Times New Roman"/>
          <w:b/>
          <w:bCs/>
          <w:sz w:val="24"/>
          <w:szCs w:val="28"/>
          <w:lang w:val="en-US"/>
        </w:rPr>
        <w:t>, 2024</w:t>
      </w:r>
    </w:p>
    <w:p w14:paraId="1E565E6B" w14:textId="77777777" w:rsidR="00A40613" w:rsidRPr="00AF104B" w:rsidRDefault="00A40613"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0CCD0EF0" w:rsidR="004156BC"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RAN approved a WG-level SI on solutions for Ambient IoT in NR</w:t>
      </w:r>
      <w:r w:rsidRPr="007F6958">
        <w:rPr>
          <w:rFonts w:ascii="Times New Roman" w:hAnsi="Times New Roman" w:cs="Times New Roman"/>
        </w:rPr>
        <w:t xml:space="preserve"> </w:t>
      </w:r>
      <w:r w:rsidRPr="007F6958">
        <w:rPr>
          <w:rFonts w:ascii="Times New Roman" w:hAnsi="Times New Roman" w:cs="Times New Roman"/>
          <w:lang w:val="en-GB"/>
        </w:rPr>
        <w:fldChar w:fldCharType="begin"/>
      </w:r>
      <w:r w:rsidRPr="007F6958">
        <w:rPr>
          <w:rFonts w:ascii="Times New Roman" w:hAnsi="Times New Roman" w:cs="Times New Roman"/>
          <w:lang w:val="en-GB"/>
        </w:rPr>
        <w:instrText xml:space="preserve"> REF _Ref101942192 \r \h  \* MERGEFORMAT </w:instrText>
      </w:r>
      <w:r w:rsidRPr="007F6958">
        <w:rPr>
          <w:rFonts w:ascii="Times New Roman" w:hAnsi="Times New Roman" w:cs="Times New Roman"/>
          <w:lang w:val="en-GB"/>
        </w:rPr>
      </w:r>
      <w:r w:rsidRPr="007F6958">
        <w:rPr>
          <w:rFonts w:ascii="Times New Roman" w:hAnsi="Times New Roman" w:cs="Times New Roman"/>
          <w:lang w:val="en-GB"/>
        </w:rPr>
        <w:fldChar w:fldCharType="separate"/>
      </w:r>
      <w:r w:rsidRPr="007F6958">
        <w:rPr>
          <w:rFonts w:ascii="Times New Roman" w:hAnsi="Times New Roman" w:cs="Times New Roman"/>
          <w:lang w:val="en-GB"/>
        </w:rPr>
        <w:t>[1]</w:t>
      </w:r>
      <w:r w:rsidRPr="007F6958">
        <w:rPr>
          <w:rFonts w:ascii="Times New Roman" w:hAnsi="Times New Roman" w:cs="Times New Roman"/>
          <w:lang w:val="en-GB"/>
        </w:rPr>
        <w:fldChar w:fldCharType="end"/>
      </w:r>
      <w:r w:rsidRPr="007F6958">
        <w:rPr>
          <w:rFonts w:ascii="Times New Roman" w:hAnsi="Times New Roman" w:cs="Times New Roman"/>
        </w:rPr>
        <w:t>.</w:t>
      </w:r>
      <w:r w:rsidRPr="007F6958">
        <w:rPr>
          <w:rFonts w:ascii="Times New Roman" w:hAnsi="Times New Roman" w:cs="Times New Roman"/>
          <w:lang w:val="en-GB"/>
        </w:rPr>
        <w:t xml:space="preserve"> Ambient IoT (AIoT) is a new 3GPP IoT technology which relies on ultra-low complexity devices with ultra-low power consumption for very-low end IoT applications [1]. The overall objective is to study a harmonized air interface design with minimized differences to enable two types of devices, with peak power consumption of about 1 </w:t>
      </w:r>
      <w:r w:rsidRPr="007F6958">
        <w:rPr>
          <w:rFonts w:ascii="Symbol" w:hAnsi="Symbol" w:cs="Times New Roman" w:hint="eastAsia"/>
          <w:lang w:val="en-GB"/>
        </w:rPr>
        <w:t>m</w:t>
      </w:r>
      <w:r w:rsidRPr="007F6958">
        <w:rPr>
          <w:rFonts w:ascii="Times New Roman" w:hAnsi="Times New Roman" w:cs="Times New Roman"/>
          <w:lang w:val="en-GB"/>
        </w:rPr>
        <w:t xml:space="preserve">W and below a few hundred </w:t>
      </w:r>
      <w:r w:rsidRPr="007F6958">
        <w:rPr>
          <w:rFonts w:ascii="Symbol" w:hAnsi="Symbol" w:cs="Times New Roman" w:hint="eastAsia"/>
          <w:lang w:val="en-GB"/>
        </w:rPr>
        <w:t>m</w:t>
      </w:r>
      <w:r w:rsidRPr="007F6958">
        <w:rPr>
          <w:rFonts w:ascii="Times New Roman" w:hAnsi="Times New Roman" w:cs="Times New Roman"/>
          <w:lang w:val="en-GB"/>
        </w:rPr>
        <w:t>W, respectively. Other assumptions on deployment scenarios, spectrum and traffic types are listed in [1].</w:t>
      </w:r>
    </w:p>
    <w:p w14:paraId="57305327" w14:textId="0426FD25" w:rsidR="00946EC4"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 xml:space="preserve">One objective of the SI is to study necessary and feasible solutions for Ambient IoT, including decisions on which functions and procedures are needed. </w:t>
      </w:r>
      <w:r w:rsidR="00946EC4" w:rsidRPr="007F6958">
        <w:rPr>
          <w:rFonts w:ascii="Times New Roman" w:hAnsi="Times New Roman" w:cs="Times New Roman"/>
          <w:lang w:val="en-GB"/>
        </w:rPr>
        <w:t xml:space="preserve">In the </w:t>
      </w:r>
      <w:r w:rsidR="006F3ABD" w:rsidRPr="007F6958">
        <w:rPr>
          <w:rFonts w:ascii="Times New Roman" w:hAnsi="Times New Roman" w:cs="Times New Roman"/>
          <w:lang w:val="en-GB"/>
        </w:rPr>
        <w:t xml:space="preserve">previous </w:t>
      </w:r>
      <w:r w:rsidR="00946EC4" w:rsidRPr="007F6958">
        <w:rPr>
          <w:rFonts w:ascii="Times New Roman" w:hAnsi="Times New Roman" w:cs="Times New Roman"/>
          <w:lang w:val="en-GB"/>
        </w:rPr>
        <w:t>RAN1</w:t>
      </w:r>
      <w:r w:rsidR="004057CC" w:rsidRPr="007F6958">
        <w:rPr>
          <w:rFonts w:ascii="Times New Roman" w:hAnsi="Times New Roman" w:cs="Times New Roman"/>
          <w:lang w:val="en-GB"/>
        </w:rPr>
        <w:t xml:space="preserve"> </w:t>
      </w:r>
      <w:r w:rsidR="00946EC4" w:rsidRPr="007F6958">
        <w:rPr>
          <w:rFonts w:ascii="Times New Roman" w:hAnsi="Times New Roman" w:cs="Times New Roman"/>
          <w:lang w:val="en-GB"/>
        </w:rPr>
        <w:t>meeting</w:t>
      </w:r>
      <w:r w:rsidR="006F3ABD" w:rsidRPr="007F6958">
        <w:rPr>
          <w:rFonts w:ascii="Times New Roman" w:hAnsi="Times New Roman" w:cs="Times New Roman"/>
          <w:lang w:val="en-GB"/>
        </w:rPr>
        <w:t>s</w:t>
      </w:r>
      <w:r w:rsidR="00946EC4" w:rsidRPr="007F6958">
        <w:rPr>
          <w:rFonts w:ascii="Times New Roman" w:hAnsi="Times New Roman" w:cs="Times New Roman"/>
          <w:lang w:val="en-GB"/>
        </w:rPr>
        <w:t xml:space="preserve">, </w:t>
      </w:r>
      <w:r w:rsidR="003C0A8E" w:rsidRPr="007F6958">
        <w:rPr>
          <w:rFonts w:ascii="Times New Roman" w:hAnsi="Times New Roman" w:cs="Times New Roman"/>
          <w:lang w:val="en-GB"/>
        </w:rPr>
        <w:t>R2D</w:t>
      </w:r>
      <w:r w:rsidR="00946EC4" w:rsidRPr="007F6958">
        <w:rPr>
          <w:rFonts w:ascii="Times New Roman" w:hAnsi="Times New Roman" w:cs="Times New Roman"/>
          <w:lang w:val="en-GB"/>
        </w:rPr>
        <w:t xml:space="preserve"> and </w:t>
      </w:r>
      <w:r w:rsidR="003C0A8E" w:rsidRPr="007F6958">
        <w:rPr>
          <w:rFonts w:ascii="Times New Roman" w:hAnsi="Times New Roman" w:cs="Times New Roman"/>
          <w:lang w:val="en-GB"/>
        </w:rPr>
        <w:t>D2R</w:t>
      </w:r>
      <w:r w:rsidR="00946EC4" w:rsidRPr="007F6958">
        <w:rPr>
          <w:rFonts w:ascii="Times New Roman" w:hAnsi="Times New Roman" w:cs="Times New Roman"/>
          <w:lang w:val="en-GB"/>
        </w:rPr>
        <w:t xml:space="preserve"> channel design</w:t>
      </w:r>
      <w:r w:rsidR="003C0A8E" w:rsidRPr="007F6958">
        <w:rPr>
          <w:rFonts w:ascii="Times New Roman" w:hAnsi="Times New Roman" w:cs="Times New Roman"/>
          <w:lang w:val="en-GB"/>
        </w:rPr>
        <w:t>s</w:t>
      </w:r>
      <w:r w:rsidR="00946EC4" w:rsidRPr="007F6958">
        <w:rPr>
          <w:rFonts w:ascii="Times New Roman" w:hAnsi="Times New Roman" w:cs="Times New Roman"/>
          <w:lang w:val="en-GB"/>
        </w:rPr>
        <w:t xml:space="preserve"> were </w:t>
      </w:r>
      <w:r w:rsidR="00E1064C" w:rsidRPr="007F6958">
        <w:rPr>
          <w:rFonts w:ascii="Times New Roman" w:hAnsi="Times New Roman" w:cs="Times New Roman"/>
          <w:lang w:val="en-GB"/>
        </w:rPr>
        <w:t>discussed,</w:t>
      </w:r>
      <w:r w:rsidR="00946EC4" w:rsidRPr="007F6958">
        <w:rPr>
          <w:rFonts w:ascii="Times New Roman" w:hAnsi="Times New Roman" w:cs="Times New Roman"/>
          <w:lang w:val="en-GB"/>
        </w:rPr>
        <w:t xml:space="preserve"> and the agreements are captured in the </w:t>
      </w:r>
      <w:r w:rsidR="00946EC4" w:rsidRPr="007F6958">
        <w:rPr>
          <w:rFonts w:ascii="Times New Roman" w:hAnsi="Times New Roman" w:cs="Times New Roman"/>
          <w:lang w:val="en-GB"/>
        </w:rPr>
        <w:fldChar w:fldCharType="begin"/>
      </w:r>
      <w:r w:rsidR="00946EC4" w:rsidRPr="007F6958">
        <w:rPr>
          <w:rFonts w:ascii="Times New Roman" w:hAnsi="Times New Roman" w:cs="Times New Roman"/>
          <w:lang w:val="en-GB"/>
        </w:rPr>
        <w:instrText xml:space="preserve"> REF _Ref163043911 \h  \* MERGEFORMAT </w:instrText>
      </w:r>
      <w:r w:rsidR="00946EC4" w:rsidRPr="007F6958">
        <w:rPr>
          <w:rFonts w:ascii="Times New Roman" w:hAnsi="Times New Roman" w:cs="Times New Roman"/>
          <w:lang w:val="en-GB"/>
        </w:rPr>
      </w:r>
      <w:r w:rsidR="00946EC4" w:rsidRPr="007F6958">
        <w:rPr>
          <w:rFonts w:ascii="Times New Roman" w:hAnsi="Times New Roman" w:cs="Times New Roman"/>
          <w:lang w:val="en-GB"/>
        </w:rPr>
        <w:fldChar w:fldCharType="separate"/>
      </w:r>
      <w:r w:rsidR="00946EC4" w:rsidRPr="007F6958">
        <w:rPr>
          <w:rFonts w:ascii="Times New Roman" w:hAnsi="Times New Roman" w:cs="Times New Roman"/>
          <w:lang w:val="en-GB"/>
        </w:rPr>
        <w:t>Appendix</w:t>
      </w:r>
      <w:r w:rsidR="00946EC4" w:rsidRPr="007F6958">
        <w:rPr>
          <w:rFonts w:ascii="Times New Roman" w:hAnsi="Times New Roman" w:cs="Times New Roman"/>
          <w:lang w:val="en-GB"/>
        </w:rPr>
        <w:fldChar w:fldCharType="end"/>
      </w:r>
      <w:r w:rsidR="00946EC4" w:rsidRPr="007F6958">
        <w:rPr>
          <w:rFonts w:ascii="Times New Roman" w:hAnsi="Times New Roman" w:cs="Times New Roman"/>
          <w:lang w:val="en-GB"/>
        </w:rPr>
        <w:t>.</w:t>
      </w:r>
    </w:p>
    <w:p w14:paraId="6C050383" w14:textId="48380B6E" w:rsidR="004156BC"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 xml:space="preserve">This contribution discusses the </w:t>
      </w:r>
      <w:r w:rsidR="00ED602F" w:rsidRPr="007F6958">
        <w:rPr>
          <w:rFonts w:ascii="Times New Roman" w:hAnsi="Times New Roman" w:cs="Times New Roman"/>
          <w:lang w:val="en-GB"/>
        </w:rPr>
        <w:t>information payload</w:t>
      </w:r>
      <w:r w:rsidR="00D75C44" w:rsidRPr="007F6958">
        <w:rPr>
          <w:rFonts w:ascii="Times New Roman" w:hAnsi="Times New Roman" w:cs="Times New Roman"/>
          <w:lang w:val="en-GB"/>
        </w:rPr>
        <w:t xml:space="preserve">, </w:t>
      </w:r>
      <w:r w:rsidR="004057CC" w:rsidRPr="007F6958">
        <w:rPr>
          <w:rFonts w:ascii="Times New Roman" w:hAnsi="Times New Roman" w:cs="Times New Roman"/>
          <w:lang w:val="en-GB"/>
        </w:rPr>
        <w:t xml:space="preserve">R2D and D2R </w:t>
      </w:r>
      <w:r w:rsidR="00D75C44" w:rsidRPr="007F6958">
        <w:rPr>
          <w:rFonts w:ascii="Times New Roman" w:hAnsi="Times New Roman" w:cs="Times New Roman"/>
          <w:lang w:val="en-GB"/>
        </w:rPr>
        <w:t>c</w:t>
      </w:r>
      <w:r w:rsidR="004057CC" w:rsidRPr="007F6958">
        <w:rPr>
          <w:rFonts w:ascii="Times New Roman" w:hAnsi="Times New Roman" w:cs="Times New Roman"/>
          <w:lang w:val="en-GB"/>
        </w:rPr>
        <w:t xml:space="preserve">ontrol information and </w:t>
      </w:r>
      <w:r w:rsidR="00486571">
        <w:rPr>
          <w:rFonts w:ascii="Times New Roman" w:hAnsi="Times New Roman" w:cs="Times New Roman"/>
          <w:lang w:val="en-GB"/>
        </w:rPr>
        <w:t>topology 2</w:t>
      </w:r>
      <w:r w:rsidR="004057CC" w:rsidRPr="007F6958">
        <w:rPr>
          <w:rFonts w:ascii="Times New Roman" w:hAnsi="Times New Roman" w:cs="Times New Roman"/>
          <w:lang w:val="en-GB"/>
        </w:rPr>
        <w:t xml:space="preserve">. </w:t>
      </w:r>
    </w:p>
    <w:p w14:paraId="6CD9B2B7" w14:textId="5432FCAE" w:rsidR="004156BC" w:rsidRDefault="004156BC" w:rsidP="004156BC">
      <w:pPr>
        <w:pStyle w:val="Heading1"/>
      </w:pPr>
      <w:r>
        <w:t>Downlink and uplink channels design</w:t>
      </w:r>
    </w:p>
    <w:p w14:paraId="53FDAADD" w14:textId="641EC49C" w:rsidR="00EE464A" w:rsidRDefault="00EE464A" w:rsidP="00EE464A">
      <w:pPr>
        <w:rPr>
          <w:rFonts w:ascii="Times" w:eastAsia="Times New Roman" w:hAnsi="Times" w:cs="Times"/>
          <w:sz w:val="20"/>
          <w:szCs w:val="20"/>
          <w:lang w:val="en-GB" w:eastAsia="en-US"/>
        </w:rPr>
      </w:pPr>
      <w:r>
        <w:rPr>
          <w:rFonts w:ascii="Times" w:eastAsia="Times New Roman" w:hAnsi="Times" w:cs="Times"/>
          <w:sz w:val="20"/>
          <w:szCs w:val="20"/>
          <w:lang w:val="en-GB" w:eastAsia="en-US"/>
        </w:rPr>
        <w:t>In RAN1#118</w:t>
      </w:r>
      <w:r w:rsidR="00285B06">
        <w:rPr>
          <w:rFonts w:ascii="Times" w:eastAsia="Times New Roman" w:hAnsi="Times" w:cs="Times"/>
          <w:sz w:val="20"/>
          <w:szCs w:val="20"/>
          <w:lang w:val="en-GB" w:eastAsia="en-US"/>
        </w:rPr>
        <w:t xml:space="preserve"> </w:t>
      </w:r>
      <w:r>
        <w:rPr>
          <w:rFonts w:ascii="Times" w:eastAsia="Times New Roman" w:hAnsi="Times" w:cs="Times"/>
          <w:sz w:val="20"/>
          <w:szCs w:val="20"/>
          <w:lang w:val="en-GB" w:eastAsia="en-US"/>
        </w:rPr>
        <w:t xml:space="preserve">the following agreement was made regarding </w:t>
      </w:r>
      <w:r w:rsidR="00285B06">
        <w:rPr>
          <w:rFonts w:ascii="Times" w:eastAsia="Times New Roman" w:hAnsi="Times" w:cs="Times"/>
          <w:sz w:val="20"/>
          <w:szCs w:val="20"/>
          <w:lang w:val="en-GB" w:eastAsia="en-US"/>
        </w:rPr>
        <w:t>control information</w:t>
      </w:r>
      <w:r>
        <w:rPr>
          <w:rFonts w:ascii="Times" w:eastAsia="Times New Roman" w:hAnsi="Times" w:cs="Times"/>
          <w:sz w:val="20"/>
          <w:szCs w:val="20"/>
          <w:lang w:val="en-GB" w:eastAsia="en-US"/>
        </w:rPr>
        <w:t xml:space="preserve"> for D2R transmission:</w:t>
      </w:r>
    </w:p>
    <w:p w14:paraId="37C51FA5" w14:textId="77777777" w:rsidR="00285B06" w:rsidRPr="00285B06" w:rsidRDefault="00285B06" w:rsidP="00285B06">
      <w:pPr>
        <w:pStyle w:val="0Maintext"/>
        <w:ind w:left="720"/>
        <w:rPr>
          <w:rFonts w:cs="Times New Roman"/>
          <w:b/>
          <w:bCs/>
          <w:sz w:val="20"/>
          <w:szCs w:val="20"/>
          <w:highlight w:val="green"/>
          <w:lang w:eastAsia="zh-CN"/>
        </w:rPr>
      </w:pPr>
      <w:r w:rsidRPr="00285B06">
        <w:rPr>
          <w:rFonts w:cs="Times New Roman"/>
          <w:b/>
          <w:bCs/>
          <w:sz w:val="20"/>
          <w:szCs w:val="20"/>
          <w:highlight w:val="green"/>
          <w:lang w:eastAsia="zh-CN"/>
        </w:rPr>
        <w:t>Agreement</w:t>
      </w:r>
    </w:p>
    <w:p w14:paraId="205BCF37" w14:textId="77777777" w:rsidR="00285B06" w:rsidRPr="00285B06" w:rsidRDefault="00285B06" w:rsidP="00285B06">
      <w:pPr>
        <w:spacing w:after="0" w:line="240" w:lineRule="auto"/>
        <w:ind w:left="720"/>
        <w:rPr>
          <w:rFonts w:ascii="Times New Roman" w:eastAsia="Times New Roman" w:hAnsi="Times New Roman" w:cs="Times New Roman"/>
          <w:i/>
          <w:iCs/>
          <w:sz w:val="20"/>
          <w:szCs w:val="20"/>
          <w:lang w:eastAsia="en-US"/>
        </w:rPr>
      </w:pPr>
      <w:r w:rsidRPr="00285B06">
        <w:rPr>
          <w:rFonts w:ascii="Times New Roman" w:eastAsia="Times New Roman" w:hAnsi="Times New Roman" w:cs="Times New Roman"/>
          <w:i/>
          <w:iCs/>
          <w:sz w:val="20"/>
          <w:szCs w:val="20"/>
          <w:lang w:eastAsia="en-US"/>
        </w:rPr>
        <w:t>For D2R scheduling, the following information potentially can be explicitly/implicitly indicated to the device via corresponding PRDCH:</w:t>
      </w:r>
    </w:p>
    <w:p w14:paraId="7D293563" w14:textId="77777777" w:rsidR="00285B06" w:rsidRPr="00285B06"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0"/>
          <w:szCs w:val="20"/>
        </w:rPr>
      </w:pPr>
      <w:r w:rsidRPr="00285B06">
        <w:rPr>
          <w:rFonts w:ascii="Times New Roman" w:hAnsi="Times New Roman" w:cs="Times New Roman"/>
          <w:color w:val="000000"/>
          <w:sz w:val="20"/>
          <w:szCs w:val="20"/>
        </w:rPr>
        <w:t>Time domain resources</w:t>
      </w:r>
    </w:p>
    <w:p w14:paraId="30F210F3" w14:textId="77777777" w:rsidR="00285B06" w:rsidRPr="00285B06"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0"/>
          <w:szCs w:val="20"/>
        </w:rPr>
      </w:pPr>
      <w:r w:rsidRPr="00285B06">
        <w:rPr>
          <w:rFonts w:ascii="Times New Roman" w:hAnsi="Times New Roman" w:cs="Times New Roman"/>
          <w:color w:val="000000"/>
          <w:sz w:val="20"/>
          <w:szCs w:val="20"/>
        </w:rPr>
        <w:t>Frequency domain resources</w:t>
      </w:r>
    </w:p>
    <w:p w14:paraId="51810907" w14:textId="77777777" w:rsidR="00285B06" w:rsidRPr="00285B06"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0"/>
          <w:szCs w:val="20"/>
        </w:rPr>
      </w:pPr>
      <w:r w:rsidRPr="00285B06">
        <w:rPr>
          <w:rFonts w:ascii="Times New Roman" w:hAnsi="Times New Roman" w:cs="Times New Roman"/>
          <w:color w:val="000000"/>
          <w:sz w:val="20"/>
          <w:szCs w:val="20"/>
        </w:rPr>
        <w:t>MCS-like information</w:t>
      </w:r>
    </w:p>
    <w:p w14:paraId="5E4427B5" w14:textId="77777777" w:rsidR="00285B06" w:rsidRPr="00285B06"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0"/>
          <w:szCs w:val="20"/>
        </w:rPr>
      </w:pPr>
      <w:r w:rsidRPr="00285B06">
        <w:rPr>
          <w:rFonts w:ascii="Times New Roman" w:hAnsi="Times New Roman" w:cs="Times New Roman"/>
          <w:color w:val="000000"/>
          <w:sz w:val="20"/>
          <w:szCs w:val="20"/>
        </w:rPr>
        <w:t>Chip duration</w:t>
      </w:r>
    </w:p>
    <w:p w14:paraId="77B4469B" w14:textId="77777777" w:rsidR="00285B06" w:rsidRPr="00285B06"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0"/>
          <w:szCs w:val="20"/>
        </w:rPr>
      </w:pPr>
      <w:r w:rsidRPr="00285B06">
        <w:rPr>
          <w:rFonts w:ascii="Times New Roman" w:hAnsi="Times New Roman" w:cs="Times New Roman"/>
          <w:color w:val="000000"/>
          <w:sz w:val="20"/>
          <w:szCs w:val="20"/>
        </w:rPr>
        <w:t>ID associated with device(s)</w:t>
      </w:r>
    </w:p>
    <w:p w14:paraId="5A05B22D" w14:textId="77777777" w:rsidR="00285B06" w:rsidRPr="00F02904" w:rsidRDefault="00285B06" w:rsidP="00285B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285B06">
        <w:rPr>
          <w:rFonts w:ascii="Times New Roman" w:hAnsi="Times New Roman" w:cs="Times New Roman"/>
          <w:color w:val="000000"/>
          <w:sz w:val="20"/>
          <w:szCs w:val="20"/>
        </w:rPr>
        <w:t>Repetitions</w:t>
      </w:r>
    </w:p>
    <w:p w14:paraId="27914A95" w14:textId="77777777" w:rsidR="00285B06" w:rsidRPr="00285B06" w:rsidRDefault="00285B06" w:rsidP="00285B06">
      <w:pPr>
        <w:ind w:left="720"/>
        <w:rPr>
          <w:rFonts w:ascii="Times New Roman" w:hAnsi="Times New Roman" w:cs="Times New Roman"/>
          <w:i/>
          <w:iCs/>
          <w:color w:val="000000"/>
          <w:sz w:val="20"/>
          <w:szCs w:val="20"/>
        </w:rPr>
      </w:pPr>
      <w:r w:rsidRPr="00285B06">
        <w:rPr>
          <w:rFonts w:ascii="Times New Roman" w:hAnsi="Times New Roman" w:cs="Times New Roman"/>
          <w:i/>
          <w:iCs/>
          <w:color w:val="000000"/>
          <w:sz w:val="20"/>
          <w:szCs w:val="20"/>
        </w:rPr>
        <w:t>FFS: other information</w:t>
      </w:r>
    </w:p>
    <w:p w14:paraId="0BE6EEA1" w14:textId="77777777" w:rsidR="00285B06" w:rsidRPr="00F02904" w:rsidRDefault="00285B06" w:rsidP="00285B06">
      <w:pPr>
        <w:ind w:left="720"/>
        <w:rPr>
          <w:rFonts w:ascii="Times New Roman" w:hAnsi="Times New Roman" w:cs="Times New Roman"/>
          <w:color w:val="000000"/>
        </w:rPr>
      </w:pPr>
      <w:r w:rsidRPr="00285B06">
        <w:rPr>
          <w:rFonts w:ascii="Times New Roman" w:hAnsi="Times New Roman" w:cs="Times New Roman"/>
          <w:i/>
          <w:iCs/>
          <w:color w:val="000000"/>
          <w:sz w:val="20"/>
          <w:szCs w:val="20"/>
        </w:rPr>
        <w:t>FFS: For each information, whether higher-layer signaling and/or L1 R2D control signaling is used</w:t>
      </w:r>
    </w:p>
    <w:p w14:paraId="7BA2405B" w14:textId="2CA8897B" w:rsidR="00EE464A" w:rsidRPr="00EE34A3" w:rsidRDefault="00285B06" w:rsidP="00EE34A3">
      <w:pPr>
        <w:jc w:val="both"/>
        <w:rPr>
          <w:rFonts w:ascii="Times New Roman" w:hAnsi="Times New Roman" w:cs="Times New Roman"/>
          <w:lang w:val="en-GB"/>
        </w:rPr>
      </w:pPr>
      <w:r w:rsidRPr="00EE34A3">
        <w:rPr>
          <w:rFonts w:ascii="Times New Roman" w:hAnsi="Times New Roman" w:cs="Times New Roman"/>
          <w:lang w:val="en-GB"/>
        </w:rPr>
        <w:t>Additionally, discussion began in RAN1#118bis on how a reader may indicate the TB size for a D2R transmission, but no consensus was reached.  As an example, a reader may indicate a TB size to a device for a read command from the device based on an expectation of the data to be reader, the available resources for the D2R transmission, and/or awareness of the available energy for the device to transmit. It was noted in discussion that depending on device capability or energy availability, a device may not be capable of transmitting a TB of the indicated size by the reader.  In those cases, it may improve resource utilization if a device can either transmit a smaller TB or indicate that it is incapable of transmitting a TB of the indicated size to the reader.</w:t>
      </w:r>
    </w:p>
    <w:p w14:paraId="7F2AA8EE" w14:textId="1D6CE277" w:rsidR="00EE464A" w:rsidRDefault="004C7F10" w:rsidP="00EE464A">
      <w:pPr>
        <w:ind w:left="1980" w:hanging="1260"/>
        <w:rPr>
          <w:lang w:val="en-GB" w:eastAsia="zh-CN"/>
        </w:rPr>
      </w:pPr>
      <w:r w:rsidRPr="00A40613">
        <w:rPr>
          <w:rFonts w:ascii="Times" w:eastAsia="Times New Roman" w:hAnsi="Times" w:cs="Times"/>
          <w:sz w:val="20"/>
          <w:szCs w:val="20"/>
          <w:lang w:val="en-GB" w:eastAsia="en-US"/>
        </w:rPr>
        <w:lastRenderedPageBreak/>
        <w:t> </w:t>
      </w:r>
      <w:r w:rsidR="00EE464A" w:rsidRPr="00EE464A">
        <w:rPr>
          <w:b/>
          <w:bCs/>
          <w:i/>
          <w:iCs/>
          <w:lang w:eastAsia="zh-CN"/>
        </w:rPr>
        <w:t>Proposal</w:t>
      </w:r>
      <w:r w:rsidR="00285B06">
        <w:rPr>
          <w:b/>
          <w:bCs/>
          <w:i/>
          <w:iCs/>
          <w:lang w:eastAsia="zh-CN"/>
        </w:rPr>
        <w:t xml:space="preserve"> </w:t>
      </w:r>
      <w:r w:rsidR="00F12003">
        <w:rPr>
          <w:b/>
          <w:bCs/>
          <w:i/>
          <w:iCs/>
          <w:lang w:eastAsia="zh-CN"/>
        </w:rPr>
        <w:t>1</w:t>
      </w:r>
      <w:r w:rsidR="00EE464A" w:rsidRPr="00EE464A">
        <w:rPr>
          <w:b/>
          <w:bCs/>
          <w:i/>
          <w:iCs/>
          <w:lang w:eastAsia="zh-CN"/>
        </w:rPr>
        <w:t xml:space="preserve">: </w:t>
      </w:r>
      <w:r w:rsidR="0058561F">
        <w:rPr>
          <w:b/>
          <w:bCs/>
          <w:i/>
          <w:iCs/>
          <w:lang w:eastAsia="zh-CN"/>
        </w:rPr>
        <w:tab/>
        <w:t xml:space="preserve">A device should be capable of handling the condition in which </w:t>
      </w:r>
      <w:r w:rsidR="00F12003">
        <w:rPr>
          <w:b/>
          <w:bCs/>
          <w:i/>
          <w:iCs/>
          <w:lang w:eastAsia="zh-CN"/>
        </w:rPr>
        <w:t>it</w:t>
      </w:r>
      <w:r w:rsidR="0058561F">
        <w:rPr>
          <w:b/>
          <w:bCs/>
          <w:i/>
          <w:iCs/>
          <w:lang w:eastAsia="zh-CN"/>
        </w:rPr>
        <w:t xml:space="preserve"> is not capable of transmitting a TB of size indicated by the reader</w:t>
      </w:r>
    </w:p>
    <w:p w14:paraId="229FC001" w14:textId="1C69EB25" w:rsidR="00EE464A" w:rsidRPr="00EE464A" w:rsidRDefault="00EE464A" w:rsidP="00EE464A">
      <w:pPr>
        <w:pStyle w:val="ListParagraph"/>
        <w:numPr>
          <w:ilvl w:val="2"/>
          <w:numId w:val="25"/>
        </w:numPr>
        <w:ind w:left="2070"/>
        <w:rPr>
          <w:b/>
          <w:bCs/>
          <w:i/>
          <w:iCs/>
          <w:sz w:val="22"/>
          <w:szCs w:val="22"/>
          <w:lang w:val="en-GB" w:eastAsia="zh-CN"/>
        </w:rPr>
      </w:pPr>
      <w:r>
        <w:rPr>
          <w:b/>
          <w:bCs/>
          <w:i/>
          <w:iCs/>
          <w:sz w:val="22"/>
          <w:szCs w:val="22"/>
          <w:lang w:val="en-GB" w:eastAsia="zh-CN"/>
        </w:rPr>
        <w:t>A</w:t>
      </w:r>
      <w:r w:rsidR="0058561F">
        <w:rPr>
          <w:b/>
          <w:bCs/>
          <w:i/>
          <w:iCs/>
          <w:sz w:val="22"/>
          <w:szCs w:val="22"/>
          <w:lang w:val="en-GB" w:eastAsia="zh-CN"/>
        </w:rPr>
        <w:t>dd the following TP to TR 38.769:</w:t>
      </w:r>
      <w:r>
        <w:rPr>
          <w:b/>
          <w:bCs/>
          <w:i/>
          <w:iCs/>
          <w:sz w:val="22"/>
          <w:szCs w:val="22"/>
          <w:lang w:val="en-GB" w:eastAsia="zh-CN"/>
        </w:rPr>
        <w:t xml:space="preserve"> </w:t>
      </w:r>
    </w:p>
    <w:p w14:paraId="6F8BC827" w14:textId="13DE67E3" w:rsidR="004C7F10" w:rsidRPr="004C7F10" w:rsidRDefault="00EE464A" w:rsidP="00585289">
      <w:pPr>
        <w:pStyle w:val="ListParagraph"/>
        <w:ind w:left="2070"/>
        <w:rPr>
          <w:lang w:val="en-GB" w:eastAsia="zh-CN"/>
        </w:rPr>
      </w:pPr>
      <w:r w:rsidRPr="00EE464A">
        <w:rPr>
          <w:b/>
          <w:bCs/>
          <w:i/>
          <w:iCs/>
          <w:sz w:val="22"/>
          <w:szCs w:val="22"/>
          <w:lang w:val="en-GB" w:eastAsia="zh-CN"/>
        </w:rPr>
        <w:t>“</w:t>
      </w:r>
      <w:r w:rsidR="0058561F">
        <w:rPr>
          <w:b/>
          <w:bCs/>
          <w:i/>
          <w:iCs/>
          <w:sz w:val="22"/>
          <w:szCs w:val="22"/>
          <w:lang w:val="en-GB" w:eastAsia="zh-CN"/>
        </w:rPr>
        <w:t>A device may be incapable of transmitting a TB of target size indicated by reader depending on device capability or energy availability</w:t>
      </w:r>
      <w:r w:rsidR="00980DC1" w:rsidRPr="00EE464A">
        <w:rPr>
          <w:b/>
          <w:bCs/>
          <w:i/>
          <w:iCs/>
          <w:sz w:val="22"/>
          <w:szCs w:val="22"/>
          <w:lang w:val="en-GB" w:eastAsia="zh-CN"/>
        </w:rPr>
        <w:t>.</w:t>
      </w:r>
      <w:r w:rsidR="00980DC1">
        <w:rPr>
          <w:b/>
          <w:bCs/>
          <w:i/>
          <w:iCs/>
          <w:sz w:val="22"/>
          <w:szCs w:val="22"/>
          <w:lang w:val="en-GB" w:eastAsia="zh-CN"/>
        </w:rPr>
        <w:t xml:space="preserve"> </w:t>
      </w:r>
      <w:r w:rsidR="0058561F">
        <w:rPr>
          <w:b/>
          <w:bCs/>
          <w:i/>
          <w:iCs/>
          <w:sz w:val="22"/>
          <w:szCs w:val="22"/>
          <w:lang w:val="en-GB" w:eastAsia="zh-CN"/>
        </w:rPr>
        <w:t>In those cases, resource utilization may be improved if the reader indicates a target TB size and the device either transmits its achievable TB size or indicates it is incapable of transmitting the target TB size.</w:t>
      </w:r>
      <w:r w:rsidRPr="00EE464A">
        <w:rPr>
          <w:b/>
          <w:bCs/>
          <w:i/>
          <w:iCs/>
          <w:sz w:val="22"/>
          <w:szCs w:val="22"/>
          <w:lang w:val="en-GB" w:eastAsia="zh-CN"/>
        </w:rPr>
        <w:t>”</w:t>
      </w:r>
    </w:p>
    <w:p w14:paraId="70C5D03A" w14:textId="77777777" w:rsidR="00824550" w:rsidRPr="00F67839" w:rsidRDefault="00824550" w:rsidP="00824550">
      <w:pPr>
        <w:pStyle w:val="ListParagraph"/>
        <w:ind w:left="2340"/>
        <w:rPr>
          <w:lang w:val="en-GB" w:eastAsia="zh-CN"/>
        </w:rPr>
      </w:pPr>
    </w:p>
    <w:p w14:paraId="09208178" w14:textId="49247A05" w:rsidR="00B47C83" w:rsidRDefault="00030E56">
      <w:pPr>
        <w:pStyle w:val="Heading1"/>
      </w:pPr>
      <w:r>
        <w:t>Intermediate UE for t</w:t>
      </w:r>
      <w:r w:rsidR="00FE4F38">
        <w:t>opology 2</w:t>
      </w:r>
    </w:p>
    <w:p w14:paraId="0DA76158" w14:textId="77777777" w:rsidR="00EE464A" w:rsidRPr="00506B27" w:rsidRDefault="00EE464A" w:rsidP="00EE464A">
      <w:pPr>
        <w:rPr>
          <w:rFonts w:ascii="Times New Roman" w:hAnsi="Times New Roman" w:cs="Times New Roman"/>
          <w:lang w:val="en-GB"/>
        </w:rPr>
      </w:pPr>
      <w:r w:rsidRPr="00506B27">
        <w:rPr>
          <w:rFonts w:ascii="Times New Roman" w:hAnsi="Times New Roman" w:cs="Times New Roman"/>
          <w:lang w:val="en-GB"/>
        </w:rPr>
        <w:t>In RAN1#118bis the following agreement was made regarding resource allocation for readers in topology 2:</w:t>
      </w:r>
    </w:p>
    <w:p w14:paraId="694E2157" w14:textId="77777777" w:rsidR="00EE464A" w:rsidRPr="007D471E" w:rsidRDefault="00EE464A" w:rsidP="00EE464A">
      <w:pPr>
        <w:spacing w:after="0" w:line="240" w:lineRule="auto"/>
        <w:ind w:left="720"/>
        <w:rPr>
          <w:rFonts w:ascii="Times New Roman" w:eastAsia="Times New Roman" w:hAnsi="Times New Roman" w:cs="Times New Roman"/>
          <w:b/>
          <w:bCs/>
          <w:sz w:val="20"/>
          <w:szCs w:val="20"/>
          <w:lang w:val="en-GB" w:eastAsia="en-US"/>
        </w:rPr>
      </w:pPr>
      <w:r w:rsidRPr="007D471E">
        <w:rPr>
          <w:rFonts w:ascii="Times New Roman" w:eastAsia="Times New Roman" w:hAnsi="Times New Roman" w:cs="Times New Roman"/>
          <w:b/>
          <w:bCs/>
          <w:sz w:val="20"/>
          <w:szCs w:val="20"/>
          <w:highlight w:val="green"/>
          <w:lang w:val="en-GB" w:eastAsia="en-US"/>
        </w:rPr>
        <w:t>Agreement</w:t>
      </w:r>
    </w:p>
    <w:p w14:paraId="75620588" w14:textId="77777777" w:rsidR="00EE464A" w:rsidRPr="007D471E" w:rsidRDefault="00EE464A" w:rsidP="00EE464A">
      <w:pPr>
        <w:spacing w:after="0" w:line="240" w:lineRule="auto"/>
        <w:ind w:left="720"/>
        <w:rPr>
          <w:rFonts w:ascii="Times New Roman" w:eastAsia="Times New Roman" w:hAnsi="Times New Roman" w:cs="Times New Roman"/>
          <w:i/>
          <w:iCs/>
          <w:color w:val="000000"/>
          <w:sz w:val="20"/>
          <w:szCs w:val="20"/>
          <w:lang w:val="en-GB" w:eastAsia="en-US"/>
        </w:rPr>
      </w:pPr>
      <w:r w:rsidRPr="007D471E">
        <w:rPr>
          <w:rFonts w:ascii="Times New Roman" w:eastAsia="Times New Roman" w:hAnsi="Times New Roman" w:cs="Times New Roman"/>
          <w:i/>
          <w:iCs/>
          <w:color w:val="000000"/>
          <w:sz w:val="20"/>
          <w:szCs w:val="20"/>
          <w:lang w:val="en-GB" w:eastAsia="en-US"/>
        </w:rPr>
        <w:t>For the topology 2, following is captured in the TR 38.769:</w:t>
      </w:r>
    </w:p>
    <w:p w14:paraId="4C7B2712" w14:textId="77777777" w:rsidR="00EE464A" w:rsidRPr="007D471E" w:rsidRDefault="00EE464A" w:rsidP="00EE464A">
      <w:pPr>
        <w:spacing w:after="0" w:line="240" w:lineRule="auto"/>
        <w:ind w:left="720"/>
        <w:rPr>
          <w:rFonts w:ascii="Times New Roman" w:eastAsia="Times New Roman" w:hAnsi="Times New Roman" w:cs="Times New Roman"/>
          <w:i/>
          <w:iCs/>
          <w:sz w:val="20"/>
          <w:szCs w:val="20"/>
          <w:lang w:eastAsia="en-US"/>
        </w:rPr>
      </w:pPr>
      <w:r w:rsidRPr="007D471E">
        <w:rPr>
          <w:rFonts w:ascii="Times New Roman" w:eastAsia="Times New Roman" w:hAnsi="Times New Roman" w:cs="Times New Roman"/>
          <w:i/>
          <w:iCs/>
          <w:sz w:val="20"/>
          <w:szCs w:val="20"/>
          <w:lang w:eastAsia="en-US"/>
        </w:rPr>
        <w:t xml:space="preserve">For resource allocation and/or controlling of intermediate UE in topology 2 for R2D and D2R transmissions </w:t>
      </w:r>
      <w:r w:rsidRPr="007D471E">
        <w:rPr>
          <w:rFonts w:ascii="Times New Roman" w:eastAsia="Times New Roman" w:hAnsi="Times New Roman" w:cs="Times New Roman"/>
          <w:i/>
          <w:iCs/>
          <w:sz w:val="20"/>
          <w:szCs w:val="20"/>
          <w:lang w:val="en-GB" w:eastAsia="en-US"/>
        </w:rPr>
        <w:t>via the Uu interface between the BS and intermediate UE</w:t>
      </w:r>
      <w:r w:rsidRPr="007D471E">
        <w:rPr>
          <w:rFonts w:ascii="Times New Roman" w:eastAsia="Times New Roman" w:hAnsi="Times New Roman" w:cs="Times New Roman"/>
          <w:i/>
          <w:iCs/>
          <w:sz w:val="20"/>
          <w:szCs w:val="20"/>
          <w:lang w:eastAsia="en-US"/>
        </w:rPr>
        <w:t>, following two options have been studied:</w:t>
      </w:r>
    </w:p>
    <w:p w14:paraId="2B96B056" w14:textId="77777777" w:rsidR="00EE464A" w:rsidRPr="007D471E" w:rsidRDefault="00EE464A" w:rsidP="00EE464A">
      <w:pPr>
        <w:numPr>
          <w:ilvl w:val="0"/>
          <w:numId w:val="21"/>
        </w:numPr>
        <w:spacing w:after="0" w:line="240" w:lineRule="auto"/>
        <w:ind w:left="1080"/>
        <w:textAlignment w:val="center"/>
        <w:rPr>
          <w:rFonts w:ascii="Calibri" w:eastAsia="Times New Roman" w:hAnsi="Calibri" w:cs="Calibri"/>
          <w:i/>
          <w:iCs/>
          <w:lang w:val="en-GB" w:eastAsia="en-US"/>
        </w:rPr>
      </w:pPr>
      <w:r w:rsidRPr="007D471E">
        <w:rPr>
          <w:rFonts w:ascii="Times New Roman" w:eastAsia="Times New Roman" w:hAnsi="Times New Roman" w:cs="Times New Roman"/>
          <w:i/>
          <w:iCs/>
          <w:sz w:val="20"/>
          <w:szCs w:val="20"/>
          <w:lang w:val="en-GB" w:eastAsia="en-US"/>
        </w:rPr>
        <w:t xml:space="preserve">Option 1: Higher-layer signaling is used  </w:t>
      </w:r>
    </w:p>
    <w:p w14:paraId="4EF7A211" w14:textId="77777777" w:rsidR="00EE464A" w:rsidRPr="007D471E" w:rsidRDefault="00EE464A" w:rsidP="00EE464A">
      <w:pPr>
        <w:numPr>
          <w:ilvl w:val="0"/>
          <w:numId w:val="21"/>
        </w:numPr>
        <w:spacing w:after="0" w:line="240" w:lineRule="auto"/>
        <w:ind w:left="1080"/>
        <w:textAlignment w:val="center"/>
        <w:rPr>
          <w:rFonts w:ascii="Calibri" w:eastAsia="Times New Roman" w:hAnsi="Calibri" w:cs="Calibri"/>
          <w:i/>
          <w:iCs/>
          <w:lang w:val="en-GB" w:eastAsia="en-US"/>
        </w:rPr>
      </w:pPr>
      <w:r w:rsidRPr="007D471E">
        <w:rPr>
          <w:rFonts w:ascii="Times New Roman" w:eastAsia="Times New Roman" w:hAnsi="Times New Roman" w:cs="Times New Roman"/>
          <w:i/>
          <w:iCs/>
          <w:sz w:val="20"/>
          <w:szCs w:val="20"/>
          <w:lang w:val="en-GB" w:eastAsia="en-US"/>
        </w:rPr>
        <w:t xml:space="preserve">Option 2: L1 and higher-layer signaling are used </w:t>
      </w:r>
    </w:p>
    <w:p w14:paraId="0D114351" w14:textId="77777777" w:rsidR="00EE464A" w:rsidRPr="007D471E" w:rsidRDefault="00EE464A" w:rsidP="00EE464A">
      <w:pPr>
        <w:spacing w:after="0" w:line="240" w:lineRule="auto"/>
        <w:ind w:left="720"/>
        <w:rPr>
          <w:rFonts w:ascii="Times New Roman" w:eastAsia="Times New Roman" w:hAnsi="Times New Roman" w:cs="Times New Roman"/>
          <w:i/>
          <w:iCs/>
          <w:sz w:val="20"/>
          <w:szCs w:val="20"/>
          <w:lang w:val="en-GB" w:eastAsia="en-US"/>
        </w:rPr>
      </w:pPr>
      <w:r w:rsidRPr="007D471E">
        <w:rPr>
          <w:rFonts w:ascii="Times New Roman" w:eastAsia="Times New Roman" w:hAnsi="Times New Roman" w:cs="Times New Roman"/>
          <w:i/>
          <w:iCs/>
          <w:sz w:val="20"/>
          <w:szCs w:val="20"/>
          <w:lang w:val="en-GB" w:eastAsia="en-US"/>
        </w:rPr>
        <w:t>From RAN1 perspective, detailed aspects on the two options are left up to work item phase.</w:t>
      </w:r>
    </w:p>
    <w:p w14:paraId="6A50256F" w14:textId="77777777" w:rsidR="00EE464A" w:rsidRPr="007D471E" w:rsidRDefault="00EE464A" w:rsidP="00EE464A">
      <w:pPr>
        <w:spacing w:after="0" w:line="240" w:lineRule="auto"/>
        <w:ind w:left="720"/>
        <w:rPr>
          <w:rFonts w:ascii="Times New Roman" w:eastAsia="Times New Roman" w:hAnsi="Times New Roman" w:cs="Times New Roman"/>
          <w:i/>
          <w:iCs/>
          <w:sz w:val="20"/>
          <w:szCs w:val="20"/>
          <w:lang w:val="en-GB" w:eastAsia="en-US"/>
        </w:rPr>
      </w:pPr>
      <w:r w:rsidRPr="007D471E">
        <w:rPr>
          <w:rFonts w:ascii="Times New Roman" w:eastAsia="Times New Roman" w:hAnsi="Times New Roman" w:cs="Times New Roman"/>
          <w:i/>
          <w:iCs/>
          <w:sz w:val="20"/>
          <w:szCs w:val="20"/>
          <w:lang w:val="en-GB" w:eastAsia="en-US"/>
        </w:rPr>
        <w:t>Following observations related to the two options have been made by following companies:</w:t>
      </w:r>
    </w:p>
    <w:p w14:paraId="1FB8F735" w14:textId="77777777" w:rsidR="00EE464A" w:rsidRPr="007D471E" w:rsidRDefault="00EE464A" w:rsidP="00EE464A">
      <w:pPr>
        <w:numPr>
          <w:ilvl w:val="0"/>
          <w:numId w:val="22"/>
        </w:numPr>
        <w:spacing w:after="0" w:line="240" w:lineRule="auto"/>
        <w:ind w:left="1080"/>
        <w:textAlignment w:val="center"/>
        <w:rPr>
          <w:rFonts w:ascii="Calibri" w:eastAsia="Times New Roman" w:hAnsi="Calibri" w:cs="Calibri"/>
          <w:i/>
          <w:iCs/>
          <w:lang w:val="en-GB" w:eastAsia="en-US"/>
        </w:rPr>
      </w:pPr>
      <w:r w:rsidRPr="007D471E">
        <w:rPr>
          <w:rFonts w:ascii="Times New Roman" w:eastAsia="Times New Roman" w:hAnsi="Times New Roman" w:cs="Times New Roman"/>
          <w:i/>
          <w:iCs/>
          <w:sz w:val="20"/>
          <w:szCs w:val="20"/>
          <w:lang w:val="en-GB" w:eastAsia="en-US"/>
        </w:rPr>
        <w:t xml:space="preserve">Four sources [Ericsson, Continental, Vivo, Mediatek] observed that option 1 can save overhead compared to option 2. </w:t>
      </w:r>
    </w:p>
    <w:p w14:paraId="15F0649A" w14:textId="77777777" w:rsidR="00EE464A" w:rsidRPr="007D471E" w:rsidRDefault="00EE464A" w:rsidP="00EE464A">
      <w:pPr>
        <w:numPr>
          <w:ilvl w:val="0"/>
          <w:numId w:val="22"/>
        </w:numPr>
        <w:spacing w:after="0" w:line="240" w:lineRule="auto"/>
        <w:ind w:left="1080"/>
        <w:textAlignment w:val="center"/>
        <w:rPr>
          <w:rFonts w:ascii="Calibri" w:eastAsia="Times New Roman" w:hAnsi="Calibri" w:cs="Calibri"/>
          <w:i/>
          <w:iCs/>
          <w:lang w:val="en-GB" w:eastAsia="en-US"/>
        </w:rPr>
      </w:pPr>
      <w:r w:rsidRPr="007D471E">
        <w:rPr>
          <w:rFonts w:ascii="Times New Roman" w:eastAsia="Times New Roman" w:hAnsi="Times New Roman" w:cs="Times New Roman"/>
          <w:i/>
          <w:iCs/>
          <w:sz w:val="20"/>
          <w:szCs w:val="20"/>
          <w:lang w:val="en-GB" w:eastAsia="en-US"/>
        </w:rPr>
        <w:t xml:space="preserve">One source [Huawei] observed that the timing gap between R2D message and D2R message is not extended, and inventory rate is comparable with UHF RFID and furthermore, it is observed that with option 1, the standard impact includes no or less impact on L1 signaling for resource allocation and controlling of intermediate UE </w:t>
      </w:r>
    </w:p>
    <w:p w14:paraId="42503233" w14:textId="77777777" w:rsidR="00EE464A" w:rsidRPr="007D471E" w:rsidRDefault="00EE464A" w:rsidP="00EE464A">
      <w:pPr>
        <w:numPr>
          <w:ilvl w:val="0"/>
          <w:numId w:val="22"/>
        </w:numPr>
        <w:spacing w:after="0" w:line="240" w:lineRule="auto"/>
        <w:ind w:left="1080"/>
        <w:textAlignment w:val="center"/>
        <w:rPr>
          <w:rFonts w:ascii="Calibri" w:eastAsia="Times New Roman" w:hAnsi="Calibri" w:cs="Calibri"/>
          <w:i/>
          <w:iCs/>
          <w:lang w:val="en-GB" w:eastAsia="en-US"/>
        </w:rPr>
      </w:pPr>
      <w:r w:rsidRPr="007D471E">
        <w:rPr>
          <w:rFonts w:ascii="Times New Roman" w:eastAsia="Times New Roman" w:hAnsi="Times New Roman" w:cs="Times New Roman"/>
          <w:i/>
          <w:iCs/>
          <w:sz w:val="20"/>
          <w:szCs w:val="20"/>
          <w:lang w:val="en-GB" w:eastAsia="en-US"/>
        </w:rPr>
        <w:t>Six sources [Ericsson, Qualcomm, Oppo, Futurewei, IIT-K, Cewit] observed that option 2 with L1 signaling provides better resource utilization compared to option 1</w:t>
      </w:r>
    </w:p>
    <w:p w14:paraId="19A2A898" w14:textId="77777777" w:rsidR="00EE464A" w:rsidRPr="007D471E" w:rsidRDefault="00EE464A" w:rsidP="00EE464A">
      <w:pPr>
        <w:spacing w:after="0" w:line="240" w:lineRule="auto"/>
        <w:ind w:left="720"/>
        <w:rPr>
          <w:rFonts w:ascii="Times New Roman" w:eastAsia="Times New Roman" w:hAnsi="Times New Roman" w:cs="Times New Roman"/>
          <w:i/>
          <w:iCs/>
          <w:sz w:val="20"/>
          <w:szCs w:val="20"/>
          <w:lang w:eastAsia="en-US"/>
        </w:rPr>
      </w:pPr>
      <w:r w:rsidRPr="007D471E">
        <w:rPr>
          <w:rFonts w:ascii="Times New Roman" w:eastAsia="Times New Roman" w:hAnsi="Times New Roman" w:cs="Times New Roman"/>
          <w:i/>
          <w:iCs/>
          <w:sz w:val="20"/>
          <w:szCs w:val="20"/>
          <w:lang w:val="en-GB" w:eastAsia="en-US"/>
        </w:rPr>
        <w:t xml:space="preserve">For the purpose of the Rel-19 study, the study on </w:t>
      </w:r>
      <w:r w:rsidRPr="007D471E">
        <w:rPr>
          <w:rFonts w:ascii="Times New Roman" w:eastAsia="Times New Roman" w:hAnsi="Times New Roman" w:cs="Times New Roman"/>
          <w:i/>
          <w:iCs/>
          <w:sz w:val="20"/>
          <w:szCs w:val="20"/>
          <w:lang w:eastAsia="en-US"/>
        </w:rPr>
        <w:t>resource allocation and/or controlling of intermediate UE</w:t>
      </w:r>
      <w:r w:rsidRPr="007D471E">
        <w:rPr>
          <w:rFonts w:ascii="Times New Roman" w:eastAsia="Times New Roman" w:hAnsi="Times New Roman" w:cs="Times New Roman"/>
          <w:i/>
          <w:iCs/>
          <w:sz w:val="20"/>
          <w:szCs w:val="20"/>
          <w:lang w:val="en-GB" w:eastAsia="en-US"/>
        </w:rPr>
        <w:t xml:space="preserve"> in topology 2 in RAN1 is considered completed based on two options above. Additional observations can be captured at RAN1#119.</w:t>
      </w:r>
    </w:p>
    <w:p w14:paraId="102A8F6F" w14:textId="77777777" w:rsidR="00EE464A" w:rsidRDefault="00EE464A" w:rsidP="00EE464A">
      <w:pPr>
        <w:rPr>
          <w:lang w:val="en-GB" w:eastAsia="zh-CN"/>
        </w:rPr>
      </w:pPr>
    </w:p>
    <w:p w14:paraId="4BCD625A" w14:textId="2EF3D12B" w:rsidR="00EE464A" w:rsidRPr="00506B27" w:rsidRDefault="00EE464A" w:rsidP="00506B27">
      <w:pPr>
        <w:jc w:val="both"/>
        <w:rPr>
          <w:rFonts w:ascii="Times New Roman" w:hAnsi="Times New Roman" w:cs="Times New Roman"/>
          <w:lang w:val="en-GB"/>
        </w:rPr>
      </w:pPr>
      <w:r w:rsidRPr="00506B27">
        <w:rPr>
          <w:rFonts w:ascii="Times New Roman" w:hAnsi="Times New Roman" w:cs="Times New Roman"/>
          <w:lang w:val="en-GB"/>
        </w:rPr>
        <w:t>Companies have noted that there is a gain in resource allocation to be observed with dynamic allocation, but it should also be noted that gains in link adaptability and latency reduction may also be observed with dynamic resource allocation as well</w:t>
      </w:r>
      <w:r w:rsidR="00980DC1" w:rsidRPr="00506B27">
        <w:rPr>
          <w:rFonts w:ascii="Times New Roman" w:hAnsi="Times New Roman" w:cs="Times New Roman"/>
          <w:lang w:val="en-GB"/>
        </w:rPr>
        <w:t xml:space="preserve">. </w:t>
      </w:r>
      <w:r w:rsidRPr="00506B27">
        <w:rPr>
          <w:rFonts w:ascii="Times New Roman" w:hAnsi="Times New Roman" w:cs="Times New Roman"/>
          <w:lang w:val="en-GB"/>
        </w:rPr>
        <w:t>As an example, a reader may initiate an inventory procedure using a semi-statically configured resource allocation</w:t>
      </w:r>
      <w:r w:rsidR="00980DC1" w:rsidRPr="00506B27">
        <w:rPr>
          <w:rFonts w:ascii="Times New Roman" w:hAnsi="Times New Roman" w:cs="Times New Roman"/>
          <w:lang w:val="en-GB"/>
        </w:rPr>
        <w:t xml:space="preserve">. </w:t>
      </w:r>
      <w:r w:rsidRPr="00506B27">
        <w:rPr>
          <w:rFonts w:ascii="Times New Roman" w:hAnsi="Times New Roman" w:cs="Times New Roman"/>
          <w:lang w:val="en-GB"/>
        </w:rPr>
        <w:t>As part of the inventory procedure, a reader may identify a device that is required to complete an additional procedure such as a read or write command</w:t>
      </w:r>
      <w:r w:rsidR="00980DC1" w:rsidRPr="00506B27">
        <w:rPr>
          <w:rFonts w:ascii="Times New Roman" w:hAnsi="Times New Roman" w:cs="Times New Roman"/>
          <w:lang w:val="en-GB"/>
        </w:rPr>
        <w:t xml:space="preserve">. </w:t>
      </w:r>
      <w:r w:rsidRPr="00506B27">
        <w:rPr>
          <w:rFonts w:ascii="Times New Roman" w:hAnsi="Times New Roman" w:cs="Times New Roman"/>
          <w:lang w:val="en-GB"/>
        </w:rPr>
        <w:t>With semi-static resource allocation, the reader may either be required for the next periodic resource allocation to complete this command</w:t>
      </w:r>
      <w:r w:rsidR="00980DC1" w:rsidRPr="00506B27">
        <w:rPr>
          <w:rFonts w:ascii="Times New Roman" w:hAnsi="Times New Roman" w:cs="Times New Roman"/>
          <w:lang w:val="en-GB"/>
        </w:rPr>
        <w:t xml:space="preserve">. </w:t>
      </w:r>
      <w:r w:rsidRPr="00506B27">
        <w:rPr>
          <w:rFonts w:ascii="Times New Roman" w:hAnsi="Times New Roman" w:cs="Times New Roman"/>
          <w:lang w:val="en-GB"/>
        </w:rPr>
        <w:t>Alternatively, dynamic signalling may allow for aperiodic resource allocation on an as needed basis.</w:t>
      </w:r>
    </w:p>
    <w:p w14:paraId="2142E60C" w14:textId="5715E3A5" w:rsidR="00EE464A" w:rsidRDefault="00EE464A" w:rsidP="00EE464A">
      <w:pPr>
        <w:ind w:left="1980" w:hanging="1260"/>
        <w:rPr>
          <w:b/>
          <w:bCs/>
          <w:i/>
          <w:iCs/>
          <w:lang w:eastAsia="zh-CN"/>
        </w:rPr>
      </w:pPr>
      <w:r w:rsidRPr="00AA4D8F">
        <w:rPr>
          <w:b/>
          <w:bCs/>
          <w:i/>
          <w:iCs/>
          <w:lang w:eastAsia="zh-CN"/>
        </w:rPr>
        <w:t xml:space="preserve">Proposal </w:t>
      </w:r>
      <w:r w:rsidR="00F12003">
        <w:rPr>
          <w:b/>
          <w:bCs/>
          <w:i/>
          <w:iCs/>
          <w:lang w:eastAsia="zh-CN"/>
        </w:rPr>
        <w:t>2</w:t>
      </w:r>
      <w:r w:rsidRPr="00AA4D8F">
        <w:rPr>
          <w:b/>
          <w:bCs/>
          <w:i/>
          <w:iCs/>
          <w:lang w:eastAsia="zh-CN"/>
        </w:rPr>
        <w:t>:</w:t>
      </w:r>
      <w:r w:rsidRPr="00AA4D8F">
        <w:rPr>
          <w:b/>
          <w:bCs/>
          <w:i/>
          <w:iCs/>
          <w:lang w:eastAsia="zh-CN"/>
        </w:rPr>
        <w:tab/>
      </w:r>
      <w:r>
        <w:rPr>
          <w:b/>
          <w:bCs/>
          <w:i/>
          <w:iCs/>
          <w:lang w:eastAsia="zh-CN"/>
        </w:rPr>
        <w:t>Capture the following in TR 38.769:</w:t>
      </w:r>
    </w:p>
    <w:p w14:paraId="6E31A7BF" w14:textId="2D476F6F" w:rsidR="00A40613" w:rsidRPr="00506B27" w:rsidRDefault="00EE464A" w:rsidP="00506B27">
      <w:pPr>
        <w:ind w:left="1980" w:hanging="1260"/>
        <w:rPr>
          <w:b/>
          <w:bCs/>
          <w:i/>
          <w:iCs/>
          <w:lang w:eastAsia="zh-CN"/>
        </w:rPr>
      </w:pPr>
      <w:r>
        <w:rPr>
          <w:b/>
          <w:bCs/>
          <w:i/>
          <w:iCs/>
          <w:lang w:eastAsia="zh-CN"/>
        </w:rPr>
        <w:tab/>
        <w:t>“L1 signaling for resource allocation may also improve link adaptation and latency reduction for D2R and R2D communication.”</w:t>
      </w:r>
    </w:p>
    <w:p w14:paraId="646936FF" w14:textId="77777777" w:rsidR="004156BC" w:rsidRDefault="004156BC" w:rsidP="004156BC">
      <w:pPr>
        <w:pStyle w:val="Heading1"/>
      </w:pPr>
      <w:r>
        <w:lastRenderedPageBreak/>
        <w:t>Conclusion</w:t>
      </w:r>
    </w:p>
    <w:p w14:paraId="33EA6D83" w14:textId="6DDAC0C1" w:rsidR="00585289" w:rsidRPr="00506B27" w:rsidRDefault="00585289" w:rsidP="00585289">
      <w:pPr>
        <w:rPr>
          <w:rFonts w:ascii="Times New Roman" w:hAnsi="Times New Roman" w:cs="Times New Roman"/>
          <w:lang w:val="en-GB"/>
        </w:rPr>
      </w:pPr>
      <w:r w:rsidRPr="00506B27">
        <w:rPr>
          <w:rFonts w:ascii="Times New Roman" w:hAnsi="Times New Roman" w:cs="Times New Roman"/>
          <w:lang w:val="en-GB"/>
        </w:rPr>
        <w:t>The following proposals are provided for discussion in RAN1#119:</w:t>
      </w:r>
    </w:p>
    <w:p w14:paraId="2810640D" w14:textId="77777777" w:rsidR="00F12003" w:rsidRDefault="00F12003" w:rsidP="00F12003">
      <w:pPr>
        <w:ind w:left="1980" w:hanging="1260"/>
        <w:rPr>
          <w:lang w:val="en-GB" w:eastAsia="zh-CN"/>
        </w:rPr>
      </w:pPr>
      <w:r w:rsidRPr="00EE464A">
        <w:rPr>
          <w:b/>
          <w:bCs/>
          <w:i/>
          <w:iCs/>
          <w:lang w:eastAsia="zh-CN"/>
        </w:rPr>
        <w:t>Proposal</w:t>
      </w:r>
      <w:r>
        <w:rPr>
          <w:b/>
          <w:bCs/>
          <w:i/>
          <w:iCs/>
          <w:lang w:eastAsia="zh-CN"/>
        </w:rPr>
        <w:t xml:space="preserve"> 1</w:t>
      </w:r>
      <w:r w:rsidRPr="00EE464A">
        <w:rPr>
          <w:b/>
          <w:bCs/>
          <w:i/>
          <w:iCs/>
          <w:lang w:eastAsia="zh-CN"/>
        </w:rPr>
        <w:t xml:space="preserve">: </w:t>
      </w:r>
      <w:r>
        <w:rPr>
          <w:b/>
          <w:bCs/>
          <w:i/>
          <w:iCs/>
          <w:lang w:eastAsia="zh-CN"/>
        </w:rPr>
        <w:tab/>
        <w:t>A device should be capable of handling the condition in which it is not capable of transmitting a TB of size indicated by the reader</w:t>
      </w:r>
    </w:p>
    <w:p w14:paraId="17DAFFE5" w14:textId="77777777" w:rsidR="00F12003" w:rsidRPr="00EE464A" w:rsidRDefault="00F12003" w:rsidP="00F12003">
      <w:pPr>
        <w:pStyle w:val="ListParagraph"/>
        <w:numPr>
          <w:ilvl w:val="2"/>
          <w:numId w:val="25"/>
        </w:numPr>
        <w:ind w:left="2430"/>
        <w:rPr>
          <w:b/>
          <w:bCs/>
          <w:i/>
          <w:iCs/>
          <w:sz w:val="22"/>
          <w:szCs w:val="22"/>
          <w:lang w:val="en-GB" w:eastAsia="zh-CN"/>
        </w:rPr>
      </w:pPr>
      <w:r>
        <w:rPr>
          <w:b/>
          <w:bCs/>
          <w:i/>
          <w:iCs/>
          <w:sz w:val="22"/>
          <w:szCs w:val="22"/>
          <w:lang w:val="en-GB" w:eastAsia="zh-CN"/>
        </w:rPr>
        <w:t xml:space="preserve">Add the following TP to TR 38.769: </w:t>
      </w:r>
    </w:p>
    <w:p w14:paraId="4797BE5F" w14:textId="77777777" w:rsidR="00F12003" w:rsidRPr="004C7F10" w:rsidRDefault="00F12003" w:rsidP="00F12003">
      <w:pPr>
        <w:pStyle w:val="ListParagraph"/>
        <w:ind w:left="2430"/>
        <w:rPr>
          <w:lang w:val="en-GB" w:eastAsia="zh-CN"/>
        </w:rPr>
      </w:pPr>
      <w:r w:rsidRPr="00EE464A">
        <w:rPr>
          <w:b/>
          <w:bCs/>
          <w:i/>
          <w:iCs/>
          <w:sz w:val="22"/>
          <w:szCs w:val="22"/>
          <w:lang w:val="en-GB" w:eastAsia="zh-CN"/>
        </w:rPr>
        <w:t>“</w:t>
      </w:r>
      <w:r>
        <w:rPr>
          <w:b/>
          <w:bCs/>
          <w:i/>
          <w:iCs/>
          <w:sz w:val="22"/>
          <w:szCs w:val="22"/>
          <w:lang w:val="en-GB" w:eastAsia="zh-CN"/>
        </w:rPr>
        <w:t>A device may be incapable of transmitting a TB of target size indicated by reader depending on device capability or energy availability</w:t>
      </w:r>
      <w:r w:rsidRPr="00EE464A">
        <w:rPr>
          <w:b/>
          <w:bCs/>
          <w:i/>
          <w:iCs/>
          <w:sz w:val="22"/>
          <w:szCs w:val="22"/>
          <w:lang w:val="en-GB" w:eastAsia="zh-CN"/>
        </w:rPr>
        <w:t>.</w:t>
      </w:r>
      <w:r>
        <w:rPr>
          <w:b/>
          <w:bCs/>
          <w:i/>
          <w:iCs/>
          <w:sz w:val="22"/>
          <w:szCs w:val="22"/>
          <w:lang w:val="en-GB" w:eastAsia="zh-CN"/>
        </w:rPr>
        <w:t xml:space="preserve"> In those cases, resource utilization may be improved if the reader indicates a target TB size and the device either transmits its achievable TB size or indicates it is incapable of transmitting the target TB size.</w:t>
      </w:r>
      <w:r w:rsidRPr="00EE464A">
        <w:rPr>
          <w:b/>
          <w:bCs/>
          <w:i/>
          <w:iCs/>
          <w:sz w:val="22"/>
          <w:szCs w:val="22"/>
          <w:lang w:val="en-GB" w:eastAsia="zh-CN"/>
        </w:rPr>
        <w:t>”</w:t>
      </w:r>
    </w:p>
    <w:p w14:paraId="5167E316" w14:textId="77777777" w:rsidR="002C3B6E" w:rsidRPr="00F12003" w:rsidRDefault="002C3B6E" w:rsidP="002C3B6E">
      <w:pPr>
        <w:ind w:left="1980" w:hanging="1260"/>
        <w:rPr>
          <w:b/>
          <w:bCs/>
          <w:i/>
          <w:iCs/>
          <w:lang w:val="en-GB" w:eastAsia="zh-CN"/>
        </w:rPr>
      </w:pPr>
    </w:p>
    <w:p w14:paraId="73824187" w14:textId="71440E02" w:rsidR="002C3B6E" w:rsidRDefault="002C3B6E" w:rsidP="002C3B6E">
      <w:pPr>
        <w:ind w:left="1980" w:hanging="1260"/>
        <w:rPr>
          <w:b/>
          <w:bCs/>
          <w:i/>
          <w:iCs/>
          <w:lang w:eastAsia="zh-CN"/>
        </w:rPr>
      </w:pPr>
      <w:r w:rsidRPr="00AA4D8F">
        <w:rPr>
          <w:b/>
          <w:bCs/>
          <w:i/>
          <w:iCs/>
          <w:lang w:eastAsia="zh-CN"/>
        </w:rPr>
        <w:t xml:space="preserve">Proposal </w:t>
      </w:r>
      <w:r w:rsidR="00F12003">
        <w:rPr>
          <w:b/>
          <w:bCs/>
          <w:i/>
          <w:iCs/>
          <w:lang w:eastAsia="zh-CN"/>
        </w:rPr>
        <w:t>2</w:t>
      </w:r>
      <w:r w:rsidRPr="00AA4D8F">
        <w:rPr>
          <w:b/>
          <w:bCs/>
          <w:i/>
          <w:iCs/>
          <w:lang w:eastAsia="zh-CN"/>
        </w:rPr>
        <w:t>:</w:t>
      </w:r>
      <w:r w:rsidRPr="00AA4D8F">
        <w:rPr>
          <w:b/>
          <w:bCs/>
          <w:i/>
          <w:iCs/>
          <w:lang w:eastAsia="zh-CN"/>
        </w:rPr>
        <w:tab/>
      </w:r>
      <w:r>
        <w:rPr>
          <w:b/>
          <w:bCs/>
          <w:i/>
          <w:iCs/>
          <w:lang w:eastAsia="zh-CN"/>
        </w:rPr>
        <w:t>Capture the following in TR 38.769:</w:t>
      </w:r>
    </w:p>
    <w:p w14:paraId="6718DC70" w14:textId="77777777" w:rsidR="002C3B6E" w:rsidRPr="00AA4D8F" w:rsidRDefault="002C3B6E" w:rsidP="002C3B6E">
      <w:pPr>
        <w:ind w:left="1980" w:hanging="1260"/>
        <w:rPr>
          <w:b/>
          <w:bCs/>
          <w:i/>
          <w:iCs/>
          <w:lang w:eastAsia="zh-CN"/>
        </w:rPr>
      </w:pPr>
      <w:r>
        <w:rPr>
          <w:b/>
          <w:bCs/>
          <w:i/>
          <w:iCs/>
          <w:lang w:eastAsia="zh-CN"/>
        </w:rPr>
        <w:tab/>
        <w:t>“L1 signaling for resource allocation may also improve link adaptation and latency reduction for D2R and R2D communication.”</w:t>
      </w:r>
    </w:p>
    <w:p w14:paraId="6492BC34" w14:textId="77777777" w:rsidR="00F95F7A" w:rsidRPr="002C3B6E" w:rsidRDefault="00F95F7A" w:rsidP="004156BC">
      <w:pPr>
        <w:jc w:val="both"/>
        <w:rPr>
          <w:rFonts w:ascii="Times New Roman" w:hAnsi="Times New Roman" w:cs="Times New Roman"/>
          <w:sz w:val="20"/>
          <w:szCs w:val="20"/>
        </w:rPr>
      </w:pPr>
    </w:p>
    <w:p w14:paraId="0AA4FEDA" w14:textId="77777777" w:rsidR="004156BC" w:rsidRPr="00265983" w:rsidRDefault="004156BC" w:rsidP="004156BC">
      <w:pPr>
        <w:pStyle w:val="Heading1"/>
      </w:pPr>
      <w:r w:rsidRPr="00265983">
        <w:t>References</w:t>
      </w:r>
    </w:p>
    <w:p w14:paraId="76D1B288" w14:textId="5231CFAD"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1" w:name="_Ref32420535"/>
      <w:bookmarkStart w:id="2" w:name="_Ref47299212"/>
      <w:bookmarkStart w:id="3" w:name="_Ref101942192"/>
      <w:r w:rsidRPr="00F02904">
        <w:rPr>
          <w:rFonts w:ascii="Times New Roman" w:hAnsi="Times New Roman" w:cs="Times New Roman"/>
        </w:rPr>
        <w:t>RP-</w:t>
      </w:r>
      <w:bookmarkEnd w:id="1"/>
      <w:r w:rsidR="00A052AC" w:rsidRPr="00F02904">
        <w:rPr>
          <w:rFonts w:ascii="Times New Roman" w:hAnsi="Times New Roman" w:cs="Times New Roman"/>
        </w:rPr>
        <w:t>240826</w:t>
      </w:r>
      <w:r w:rsidRPr="00F02904">
        <w:rPr>
          <w:rFonts w:ascii="Times New Roman" w:hAnsi="Times New Roman" w:cs="Times New Roman"/>
        </w:rPr>
        <w:t>, “</w:t>
      </w:r>
      <w:r w:rsidR="00A052AC" w:rsidRPr="00F02904">
        <w:rPr>
          <w:rFonts w:ascii="Times New Roman" w:hAnsi="Times New Roman" w:cs="Times New Roman"/>
        </w:rPr>
        <w:t xml:space="preserve">Revised </w:t>
      </w:r>
      <w:r w:rsidRPr="00F02904">
        <w:rPr>
          <w:rFonts w:ascii="Times New Roman" w:hAnsi="Times New Roman" w:cs="Times New Roman"/>
        </w:rPr>
        <w:t xml:space="preserve">SID: Study on solutions for Ambient IoT (Internet of Things) in NR”, </w:t>
      </w:r>
      <w:bookmarkEnd w:id="2"/>
      <w:r w:rsidR="00A052AC" w:rsidRPr="00F02904">
        <w:rPr>
          <w:rFonts w:ascii="Times New Roman" w:hAnsi="Times New Roman" w:cs="Times New Roman"/>
        </w:rPr>
        <w:t xml:space="preserve">CMCC, </w:t>
      </w:r>
      <w:r w:rsidRPr="00F02904">
        <w:rPr>
          <w:rFonts w:ascii="Times New Roman" w:hAnsi="Times New Roman" w:cs="Times New Roman"/>
        </w:rPr>
        <w:t>Huawei</w:t>
      </w:r>
      <w:r w:rsidR="00A052AC" w:rsidRPr="00F02904">
        <w:rPr>
          <w:rFonts w:ascii="Times New Roman" w:hAnsi="Times New Roman" w:cs="Times New Roman"/>
        </w:rPr>
        <w:t>, T-Mobile USA</w:t>
      </w:r>
      <w:r w:rsidRPr="00F02904">
        <w:rPr>
          <w:rFonts w:ascii="Times New Roman" w:hAnsi="Times New Roman" w:cs="Times New Roman"/>
        </w:rPr>
        <w:t>.</w:t>
      </w:r>
      <w:bookmarkEnd w:id="3"/>
    </w:p>
    <w:p w14:paraId="65BAF43B" w14:textId="7777777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4" w:name="_Ref158808524"/>
      <w:r w:rsidRPr="00F02904">
        <w:rPr>
          <w:rFonts w:ascii="Times New Roman" w:hAnsi="Times New Roman" w:cs="Times New Roman"/>
        </w:rPr>
        <w:t>3GPP TR 38.848, “Study of Ambient IoT (Internet of Things) in RAN”, v18.0.0.</w:t>
      </w:r>
      <w:bookmarkEnd w:id="4"/>
    </w:p>
    <w:p w14:paraId="503859C5" w14:textId="7777777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5" w:name="_Ref158838703"/>
      <w:r w:rsidRPr="00F02904">
        <w:rPr>
          <w:rFonts w:ascii="Times New Roman" w:hAnsi="Times New Roman" w:cs="Times New Roman"/>
        </w:rPr>
        <w:t>EPC Radio-Frequency Identity Protocols Generation-2 UHF RFID – Specification for RFID Air Interface – Version 2.0.1.</w:t>
      </w:r>
      <w:bookmarkEnd w:id="5"/>
    </w:p>
    <w:p w14:paraId="1CD8A858" w14:textId="7FFF2DA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6" w:name="_Ref158808609"/>
      <w:r w:rsidRPr="00F02904">
        <w:rPr>
          <w:rFonts w:ascii="Times New Roman" w:hAnsi="Times New Roman" w:cs="Times New Roman"/>
        </w:rPr>
        <w:t>3GPP TR 22.840, “Study on Ambient power-enabled Internet of Things”, v19.0.0</w:t>
      </w:r>
      <w:bookmarkEnd w:id="6"/>
      <w:r w:rsidR="00B81F49" w:rsidRPr="00F02904">
        <w:rPr>
          <w:rFonts w:ascii="Times New Roman" w:hAnsi="Times New Roman" w:cs="Times New Roman"/>
        </w:rPr>
        <w:t>.</w:t>
      </w:r>
    </w:p>
    <w:p w14:paraId="79E432B7" w14:textId="26806163" w:rsidR="00B81F49" w:rsidRPr="00F02904" w:rsidRDefault="00B81F49"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F02904">
        <w:rPr>
          <w:rFonts w:ascii="Times New Roman" w:hAnsi="Times New Roman" w:cs="Times New Roman"/>
        </w:rPr>
        <w:t>3GPP TR 38.848, “Study on Ambient IoT (Internet of Things) in RAN”, v18.0.0.</w:t>
      </w:r>
    </w:p>
    <w:p w14:paraId="20499309" w14:textId="3C98AA14" w:rsidR="00807F82" w:rsidRPr="00F02904" w:rsidRDefault="00807F82" w:rsidP="00807F82">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7" w:name="_Ref178860388"/>
      <w:r w:rsidRPr="00F02904">
        <w:rPr>
          <w:rFonts w:ascii="Times New Roman" w:hAnsi="Times New Roman" w:cs="Times New Roman"/>
        </w:rPr>
        <w:t>R1-2408434, “Frame structure and timing aspects of Ambient IoT”, InterDigital.</w:t>
      </w:r>
      <w:bookmarkEnd w:id="7"/>
    </w:p>
    <w:p w14:paraId="63582993" w14:textId="5D8BD32C" w:rsidR="000E2DD4" w:rsidRPr="000E2DD4" w:rsidRDefault="004156BC" w:rsidP="003C0A8E">
      <w:pPr>
        <w:pStyle w:val="Heading1"/>
      </w:pPr>
      <w:bookmarkStart w:id="8" w:name="_Ref163043911"/>
      <w:r>
        <w:t>Appendix</w:t>
      </w:r>
      <w:bookmarkEnd w:id="8"/>
    </w:p>
    <w:p w14:paraId="25123902" w14:textId="6A78972C" w:rsidR="00A40613" w:rsidRPr="002805F4" w:rsidRDefault="00A40613" w:rsidP="00A40613">
      <w:pPr>
        <w:pStyle w:val="Heading2"/>
        <w:rPr>
          <w:sz w:val="28"/>
          <w:szCs w:val="28"/>
        </w:rPr>
      </w:pPr>
      <w:r w:rsidRPr="002805F4">
        <w:rPr>
          <w:sz w:val="28"/>
          <w:szCs w:val="28"/>
        </w:rPr>
        <w:t>RAN1#11</w:t>
      </w:r>
      <w:r>
        <w:rPr>
          <w:sz w:val="28"/>
          <w:szCs w:val="28"/>
        </w:rPr>
        <w:t>8bis</w:t>
      </w:r>
      <w:r w:rsidRPr="002805F4">
        <w:rPr>
          <w:sz w:val="28"/>
          <w:szCs w:val="28"/>
        </w:rPr>
        <w:t xml:space="preserve"> </w:t>
      </w:r>
      <w:r w:rsidRPr="002805F4">
        <w:rPr>
          <w:sz w:val="28"/>
          <w:szCs w:val="28"/>
          <w:lang w:val="en-US"/>
        </w:rPr>
        <w:t>agreements on downlink and uplink channel aspects of AIoT (9.4.2.3)</w:t>
      </w:r>
    </w:p>
    <w:p w14:paraId="68A04030"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highlight w:val="green"/>
          <w:lang w:val="en-GB" w:eastAsia="en-US"/>
        </w:rPr>
        <w:t>Agreement</w:t>
      </w:r>
    </w:p>
    <w:p w14:paraId="66CB6905"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For the clock-acquisition part of the R2D time acquisition signal, following is captured in the TR 38.769:</w:t>
      </w:r>
    </w:p>
    <w:p w14:paraId="2488E120" w14:textId="77777777" w:rsidR="00A40613" w:rsidRPr="00A40613" w:rsidRDefault="00A40613" w:rsidP="005B4506">
      <w:pPr>
        <w:numPr>
          <w:ilvl w:val="0"/>
          <w:numId w:val="15"/>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Clock-acquisition part is based on OOK without line coding and includes rising/falling edges, including at least two rising or at least two falling edges for the device to determine the OOK chip duration</w:t>
      </w:r>
    </w:p>
    <w:p w14:paraId="32314937"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 </w:t>
      </w:r>
    </w:p>
    <w:p w14:paraId="27D28C7D"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53645227"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For the PRDCH design details, following is captured in the TR 38.769:</w:t>
      </w:r>
    </w:p>
    <w:p w14:paraId="4AB08B97"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Following design options have been studied for PRDCH:</w:t>
      </w:r>
    </w:p>
    <w:p w14:paraId="71E80F7F" w14:textId="77777777" w:rsidR="00A40613" w:rsidRPr="00A40613" w:rsidRDefault="00A40613" w:rsidP="005B4506">
      <w:pPr>
        <w:numPr>
          <w:ilvl w:val="0"/>
          <w:numId w:val="16"/>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Option 1: If there is no L1 R2D control information carried by PRDCH, then PRDCH transmission with only R2D data is considered</w:t>
      </w:r>
    </w:p>
    <w:p w14:paraId="6EA76DB3" w14:textId="77777777" w:rsidR="00A40613" w:rsidRPr="00A40613" w:rsidRDefault="00A40613" w:rsidP="005B4506">
      <w:pPr>
        <w:numPr>
          <w:ilvl w:val="1"/>
          <w:numId w:val="16"/>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In this option, R2D control information (if any) maybe carried by higher-layer signaling</w:t>
      </w:r>
    </w:p>
    <w:p w14:paraId="282861E4" w14:textId="77777777" w:rsidR="00A40613" w:rsidRPr="00A40613" w:rsidRDefault="00A40613" w:rsidP="005B4506">
      <w:pPr>
        <w:numPr>
          <w:ilvl w:val="0"/>
          <w:numId w:val="16"/>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lastRenderedPageBreak/>
        <w:t>Option 2: If any L1 R2D control information is supported &amp; carried by PRDCH, then for the CRC attachment (appended if there is non-zero length CRC), following two options have been studied</w:t>
      </w:r>
    </w:p>
    <w:p w14:paraId="30403707" w14:textId="77777777" w:rsidR="00A40613" w:rsidRPr="00A40613" w:rsidRDefault="00A40613" w:rsidP="005B4506">
      <w:pPr>
        <w:numPr>
          <w:ilvl w:val="1"/>
          <w:numId w:val="16"/>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 xml:space="preserve">Option 2-1: Joint CRC is attached to L1 R2D control information and R2D data </w:t>
      </w:r>
    </w:p>
    <w:p w14:paraId="2A8BE129" w14:textId="77777777" w:rsidR="00A40613" w:rsidRPr="00A40613" w:rsidRDefault="00A40613" w:rsidP="005B4506">
      <w:pPr>
        <w:numPr>
          <w:ilvl w:val="1"/>
          <w:numId w:val="16"/>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Option 2-2: Separate CRC is attached to L1 R2D control information and R2D data, respectively</w:t>
      </w:r>
    </w:p>
    <w:p w14:paraId="53499EA9"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w:t>
      </w:r>
    </w:p>
    <w:p w14:paraId="4A589F26"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44DE41E8"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For the start-indicator part of the R2D time acquisition signal, for providing the start of the R2D transmission, following is captured in the TR 38.769:</w:t>
      </w:r>
    </w:p>
    <w:p w14:paraId="1D93379A" w14:textId="77777777" w:rsidR="00A40613" w:rsidRPr="00A40613" w:rsidRDefault="00A40613" w:rsidP="005B4506">
      <w:pPr>
        <w:numPr>
          <w:ilvl w:val="0"/>
          <w:numId w:val="17"/>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Following options have been studied for the start-indicator part of the R2D time acquisition signal:</w:t>
      </w:r>
    </w:p>
    <w:p w14:paraId="33C8CC03" w14:textId="77777777" w:rsidR="00A40613" w:rsidRPr="00A40613" w:rsidRDefault="00A40613" w:rsidP="005B4506">
      <w:pPr>
        <w:numPr>
          <w:ilvl w:val="1"/>
          <w:numId w:val="17"/>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 xml:space="preserve">Option 1: ON-OFF transmission is considered based on energy/edge detection, and multiple alternatives have been studied including </w:t>
      </w:r>
    </w:p>
    <w:p w14:paraId="39476A5A" w14:textId="77777777" w:rsidR="00A40613" w:rsidRPr="00A40613" w:rsidRDefault="00A40613" w:rsidP="005B4506">
      <w:pPr>
        <w:numPr>
          <w:ilvl w:val="2"/>
          <w:numId w:val="17"/>
        </w:numPr>
        <w:tabs>
          <w:tab w:val="num" w:pos="1620"/>
        </w:tabs>
        <w:spacing w:after="0" w:line="240" w:lineRule="auto"/>
        <w:ind w:left="180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Alt 1: A single ON-OFF transmission, i.e. one high-voltage transmission followed by one low-voltage transmission, where ON and OFF may have same or different durations</w:t>
      </w:r>
    </w:p>
    <w:p w14:paraId="03C7E1AE" w14:textId="77777777" w:rsidR="00A40613" w:rsidRPr="00A40613" w:rsidRDefault="00A40613" w:rsidP="005B4506">
      <w:pPr>
        <w:numPr>
          <w:ilvl w:val="2"/>
          <w:numId w:val="17"/>
        </w:numPr>
        <w:tabs>
          <w:tab w:val="num" w:pos="1620"/>
        </w:tabs>
        <w:spacing w:after="0" w:line="240" w:lineRule="auto"/>
        <w:ind w:left="180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Alt 2: A multi-ON-OFF transmission, where different ON and different OFF may have same or different durations and different parts may have same or different duration</w:t>
      </w:r>
    </w:p>
    <w:p w14:paraId="262981AA" w14:textId="77777777" w:rsidR="00A40613" w:rsidRPr="00A40613" w:rsidRDefault="00A40613" w:rsidP="005B4506">
      <w:pPr>
        <w:numPr>
          <w:ilvl w:val="1"/>
          <w:numId w:val="17"/>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Option 2: ON-OFF sequence-based design is considered which consists of a pre-defined sequence for detection of start-indicator part based on digital correlation</w:t>
      </w:r>
    </w:p>
    <w:p w14:paraId="21602C1A" w14:textId="77777777" w:rsidR="00A40613" w:rsidRPr="00A40613" w:rsidRDefault="00A40613" w:rsidP="005B4506">
      <w:pPr>
        <w:numPr>
          <w:ilvl w:val="1"/>
          <w:numId w:val="17"/>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 xml:space="preserve">For both the options, it is observed that a fixed duration for the start-indicator part can be considered, regardless of the value of M used for PRDCH transmissions. </w:t>
      </w:r>
    </w:p>
    <w:p w14:paraId="0188B704" w14:textId="77777777" w:rsidR="00A40613" w:rsidRPr="00A40613" w:rsidRDefault="00A40613" w:rsidP="005B4506">
      <w:pPr>
        <w:numPr>
          <w:ilvl w:val="0"/>
          <w:numId w:val="17"/>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sz w:val="20"/>
          <w:szCs w:val="20"/>
          <w:lang w:val="en-GB" w:eastAsia="en-US"/>
        </w:rPr>
        <w:t>Miss-detection ratio (MDR), false-alarm ratio (FAR) and detection complexity have been considered for the design of the R2D start indicator part by following companies</w:t>
      </w:r>
    </w:p>
    <w:p w14:paraId="74E1D88F" w14:textId="77777777" w:rsidR="00A40613" w:rsidRPr="00A40613" w:rsidRDefault="00A40613" w:rsidP="005B4506">
      <w:pPr>
        <w:numPr>
          <w:ilvl w:val="1"/>
          <w:numId w:val="17"/>
        </w:numPr>
        <w:tabs>
          <w:tab w:val="num" w:pos="900"/>
        </w:tabs>
        <w:spacing w:after="12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173DEA6D" w14:textId="77777777" w:rsidR="00A40613" w:rsidRPr="00A40613" w:rsidRDefault="00A40613" w:rsidP="005B4506">
      <w:pPr>
        <w:numPr>
          <w:ilvl w:val="1"/>
          <w:numId w:val="17"/>
        </w:numPr>
        <w:tabs>
          <w:tab w:val="num" w:pos="900"/>
        </w:tabs>
        <w:spacing w:after="12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3D571C02" w14:textId="77777777" w:rsidR="00A40613" w:rsidRPr="00A40613" w:rsidRDefault="00A40613" w:rsidP="005B4506">
      <w:pPr>
        <w:numPr>
          <w:ilvl w:val="1"/>
          <w:numId w:val="17"/>
        </w:numPr>
        <w:tabs>
          <w:tab w:val="num" w:pos="900"/>
        </w:tabs>
        <w:spacing w:after="12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1 source [CATT] observed with ON-OFF pattern, that for an FAR of ~0%, the MDR of less than 1% can be achieved with a duration of at least 1 OFDM symbol</w:t>
      </w:r>
    </w:p>
    <w:p w14:paraId="51DA4C59" w14:textId="77777777" w:rsidR="00A40613" w:rsidRPr="00A40613" w:rsidRDefault="00A40613" w:rsidP="005B4506">
      <w:pPr>
        <w:numPr>
          <w:ilvl w:val="1"/>
          <w:numId w:val="17"/>
        </w:numPr>
        <w:tabs>
          <w:tab w:val="num" w:pos="900"/>
        </w:tabs>
        <w:spacing w:after="12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3EAFC115" w14:textId="77777777" w:rsidR="00A40613" w:rsidRPr="00A40613" w:rsidRDefault="00A40613" w:rsidP="005B4506">
      <w:pPr>
        <w:numPr>
          <w:ilvl w:val="0"/>
          <w:numId w:val="17"/>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sz w:val="20"/>
          <w:szCs w:val="20"/>
          <w:lang w:val="en-GB" w:eastAsia="en-US"/>
        </w:rPr>
        <w:t>For both the options, it may be beneficial that the start-indicator part is distinguishable at least from other parts of the R2D transmissions</w:t>
      </w:r>
    </w:p>
    <w:p w14:paraId="778F18CB"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w:t>
      </w:r>
    </w:p>
    <w:p w14:paraId="47B71F9A"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w:t>
      </w:r>
    </w:p>
    <w:p w14:paraId="57443A86"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6F860FE0"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For single PDRCH generation at the device, following options are captured in TR 38.769:</w:t>
      </w:r>
    </w:p>
    <w:p w14:paraId="051C057B" w14:textId="77777777" w:rsidR="00A40613" w:rsidRPr="00A40613" w:rsidRDefault="00A40613" w:rsidP="005B4506">
      <w:pPr>
        <w:numPr>
          <w:ilvl w:val="0"/>
          <w:numId w:val="18"/>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sz w:val="20"/>
          <w:szCs w:val="20"/>
          <w:lang w:val="en-GB" w:eastAsia="en-US"/>
        </w:rPr>
        <w:t>Option 1: With line coding</w:t>
      </w:r>
    </w:p>
    <w:p w14:paraId="1F0AF1F6" w14:textId="77777777" w:rsidR="00A40613" w:rsidRPr="00A40613" w:rsidRDefault="00A40613" w:rsidP="005B4506">
      <w:pPr>
        <w:numPr>
          <w:ilvl w:val="1"/>
          <w:numId w:val="18"/>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Location of repetition block depends on the repetition types agreed to be studied under agenda 9.4.2.1</w:t>
      </w:r>
    </w:p>
    <w:p w14:paraId="01F13FA4" w14:textId="77777777" w:rsidR="00A40613" w:rsidRPr="00A40613" w:rsidRDefault="00A40613" w:rsidP="005B4506">
      <w:pPr>
        <w:numPr>
          <w:ilvl w:val="1"/>
          <w:numId w:val="18"/>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Presence of the block “small frequency shift with square wave generation” depends on the agreed options for small frequency shift under agenda 9.4.2.1</w:t>
      </w:r>
    </w:p>
    <w:p w14:paraId="1F231ED1" w14:textId="77777777" w:rsidR="00A40613" w:rsidRPr="00A40613" w:rsidRDefault="00A40613" w:rsidP="005B4506">
      <w:pPr>
        <w:numPr>
          <w:ilvl w:val="1"/>
          <w:numId w:val="18"/>
        </w:numPr>
        <w:tabs>
          <w:tab w:val="num" w:pos="90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the figure below is for the case where FEC and repetition are present</w:t>
      </w:r>
    </w:p>
    <w:p w14:paraId="21620029" w14:textId="77777777" w:rsidR="00A40613" w:rsidRPr="00A40613" w:rsidRDefault="00A40613" w:rsidP="00A40613">
      <w:pPr>
        <w:spacing w:after="0" w:line="240" w:lineRule="auto"/>
        <w:rPr>
          <w:rFonts w:ascii="Times" w:eastAsia="Times New Roman" w:hAnsi="Times" w:cs="Times"/>
          <w:color w:val="FF0000"/>
          <w:sz w:val="20"/>
          <w:szCs w:val="20"/>
          <w:lang w:val="en-GB" w:eastAsia="en-US"/>
        </w:rPr>
      </w:pPr>
      <w:r w:rsidRPr="00A40613">
        <w:rPr>
          <w:rFonts w:ascii="Times" w:eastAsia="Times New Roman" w:hAnsi="Times" w:cs="Times"/>
          <w:color w:val="FF0000"/>
          <w:sz w:val="20"/>
          <w:szCs w:val="20"/>
          <w:lang w:val="en-GB" w:eastAsia="en-US"/>
        </w:rPr>
        <w:t> </w:t>
      </w:r>
    </w:p>
    <w:p w14:paraId="47ACF345"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xml:space="preserve"> </w:t>
      </w:r>
    </w:p>
    <w:p w14:paraId="50FD77C1" w14:textId="77777777" w:rsidR="00A40613" w:rsidRPr="00A40613" w:rsidRDefault="00A40613" w:rsidP="00A40613">
      <w:pPr>
        <w:spacing w:after="0" w:line="240" w:lineRule="auto"/>
        <w:rPr>
          <w:rFonts w:ascii="Calibri" w:eastAsia="Times New Roman" w:hAnsi="Calibri" w:cs="Calibri"/>
          <w:lang w:eastAsia="en-US"/>
        </w:rPr>
      </w:pPr>
      <w:r w:rsidRPr="00A40613">
        <w:rPr>
          <w:rFonts w:ascii="Calibri" w:eastAsia="Times New Roman" w:hAnsi="Calibri" w:cs="Calibri"/>
          <w:noProof/>
          <w:lang w:eastAsia="en-US"/>
        </w:rPr>
        <w:lastRenderedPageBreak/>
        <w:drawing>
          <wp:inline distT="0" distB="0" distL="0" distR="0" wp14:anchorId="2BAD803A" wp14:editId="2274550B">
            <wp:extent cx="4581525" cy="6953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1525" cy="695325"/>
                    </a:xfrm>
                    <a:prstGeom prst="rect">
                      <a:avLst/>
                    </a:prstGeom>
                    <a:noFill/>
                    <a:ln>
                      <a:noFill/>
                    </a:ln>
                  </pic:spPr>
                </pic:pic>
              </a:graphicData>
            </a:graphic>
          </wp:inline>
        </w:drawing>
      </w:r>
    </w:p>
    <w:p w14:paraId="26E81137" w14:textId="77777777" w:rsidR="00A40613" w:rsidRPr="00A40613" w:rsidRDefault="00A40613" w:rsidP="00A40613">
      <w:pPr>
        <w:spacing w:after="0" w:line="240" w:lineRule="auto"/>
        <w:rPr>
          <w:rFonts w:ascii="Calibri" w:eastAsia="Times New Roman" w:hAnsi="Calibri" w:cs="Calibri"/>
          <w:lang w:eastAsia="en-US"/>
        </w:rPr>
      </w:pPr>
      <w:r w:rsidRPr="00A40613">
        <w:rPr>
          <w:rFonts w:ascii="Calibri" w:eastAsia="Times New Roman" w:hAnsi="Calibri" w:cs="Calibri"/>
          <w:lang w:eastAsia="en-US"/>
        </w:rPr>
        <w:t> </w:t>
      </w:r>
    </w:p>
    <w:p w14:paraId="2FE92640" w14:textId="77777777" w:rsidR="00A40613" w:rsidRPr="00A40613" w:rsidRDefault="00A40613" w:rsidP="00A40613">
      <w:pPr>
        <w:spacing w:after="0" w:line="240" w:lineRule="auto"/>
        <w:rPr>
          <w:rFonts w:ascii="Times" w:eastAsia="Times New Roman" w:hAnsi="Times" w:cs="Times"/>
          <w:color w:val="FF0000"/>
          <w:sz w:val="20"/>
          <w:szCs w:val="20"/>
          <w:lang w:val="en-GB" w:eastAsia="en-US"/>
        </w:rPr>
      </w:pPr>
      <w:r w:rsidRPr="00A40613">
        <w:rPr>
          <w:rFonts w:ascii="Times" w:eastAsia="Times New Roman" w:hAnsi="Times" w:cs="Times"/>
          <w:color w:val="FF0000"/>
          <w:sz w:val="20"/>
          <w:szCs w:val="20"/>
          <w:lang w:val="en-GB" w:eastAsia="en-US"/>
        </w:rPr>
        <w:t> </w:t>
      </w:r>
    </w:p>
    <w:p w14:paraId="1E6D32BA" w14:textId="77777777" w:rsidR="00A40613" w:rsidRPr="00A40613" w:rsidRDefault="00A40613" w:rsidP="005B4506">
      <w:pPr>
        <w:numPr>
          <w:ilvl w:val="0"/>
          <w:numId w:val="19"/>
        </w:numPr>
        <w:tabs>
          <w:tab w:val="clear" w:pos="720"/>
          <w:tab w:val="num" w:pos="36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sz w:val="20"/>
          <w:szCs w:val="20"/>
          <w:lang w:val="en-GB" w:eastAsia="en-US"/>
        </w:rPr>
        <w:t>Option 2: Without line coding</w:t>
      </w:r>
    </w:p>
    <w:p w14:paraId="5E3FDC5D" w14:textId="77777777" w:rsidR="00A40613" w:rsidRPr="00A40613" w:rsidRDefault="00A40613" w:rsidP="005B4506">
      <w:pPr>
        <w:numPr>
          <w:ilvl w:val="1"/>
          <w:numId w:val="19"/>
        </w:numPr>
        <w:tabs>
          <w:tab w:val="clear" w:pos="1440"/>
          <w:tab w:val="num" w:pos="108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Location of repetition block depends on the repetition types agreed to be studied under agenda 9.4.2.1</w:t>
      </w:r>
    </w:p>
    <w:p w14:paraId="52F5D0F9" w14:textId="77777777" w:rsidR="00A40613" w:rsidRPr="00A40613" w:rsidRDefault="00A40613" w:rsidP="005B4506">
      <w:pPr>
        <w:numPr>
          <w:ilvl w:val="1"/>
          <w:numId w:val="19"/>
        </w:numPr>
        <w:tabs>
          <w:tab w:val="clear" w:pos="1440"/>
          <w:tab w:val="num" w:pos="1080"/>
        </w:tabs>
        <w:spacing w:after="0" w:line="240" w:lineRule="auto"/>
        <w:ind w:left="108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Note: the figure below is for the case where FEC and repetition are present</w:t>
      </w:r>
    </w:p>
    <w:p w14:paraId="3B5EBD98" w14:textId="77777777" w:rsidR="00A40613" w:rsidRPr="00A40613" w:rsidRDefault="00A40613" w:rsidP="00A40613">
      <w:pPr>
        <w:spacing w:after="0" w:line="240" w:lineRule="auto"/>
        <w:ind w:left="720"/>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 </w:t>
      </w:r>
    </w:p>
    <w:p w14:paraId="3C9C4197" w14:textId="77777777" w:rsidR="00A40613" w:rsidRPr="00A40613" w:rsidRDefault="00A40613" w:rsidP="00A40613">
      <w:pPr>
        <w:spacing w:after="0" w:line="240" w:lineRule="auto"/>
        <w:ind w:left="540"/>
        <w:rPr>
          <w:rFonts w:ascii="Times" w:eastAsia="Times New Roman" w:hAnsi="Times" w:cs="Times"/>
          <w:color w:val="FF0000"/>
          <w:sz w:val="20"/>
          <w:szCs w:val="20"/>
          <w:lang w:val="en-GB" w:eastAsia="en-US"/>
        </w:rPr>
      </w:pPr>
      <w:r w:rsidRPr="00A40613">
        <w:rPr>
          <w:rFonts w:ascii="Times" w:eastAsia="Times New Roman" w:hAnsi="Times" w:cs="Times"/>
          <w:color w:val="FF0000"/>
          <w:sz w:val="20"/>
          <w:szCs w:val="20"/>
          <w:lang w:val="en-GB" w:eastAsia="en-US"/>
        </w:rPr>
        <w:t xml:space="preserve"> </w:t>
      </w:r>
    </w:p>
    <w:p w14:paraId="518D21BC" w14:textId="77777777" w:rsidR="00A40613" w:rsidRPr="00A40613" w:rsidRDefault="00A40613" w:rsidP="00A40613">
      <w:pPr>
        <w:spacing w:after="0" w:line="240" w:lineRule="auto"/>
        <w:ind w:left="540"/>
        <w:rPr>
          <w:rFonts w:ascii="Calibri" w:eastAsia="Times New Roman" w:hAnsi="Calibri" w:cs="Calibri"/>
          <w:lang w:eastAsia="en-US"/>
        </w:rPr>
      </w:pPr>
      <w:r w:rsidRPr="00A40613">
        <w:rPr>
          <w:rFonts w:ascii="Calibri" w:eastAsia="Times New Roman" w:hAnsi="Calibri" w:cs="Calibri"/>
          <w:noProof/>
          <w:lang w:eastAsia="en-US"/>
        </w:rPr>
        <w:drawing>
          <wp:inline distT="0" distB="0" distL="0" distR="0" wp14:anchorId="06D0E2FA" wp14:editId="28858BFD">
            <wp:extent cx="4610100" cy="962025"/>
            <wp:effectExtent l="0" t="0" r="0" b="952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0" cy="962025"/>
                    </a:xfrm>
                    <a:prstGeom prst="rect">
                      <a:avLst/>
                    </a:prstGeom>
                    <a:noFill/>
                    <a:ln>
                      <a:noFill/>
                    </a:ln>
                  </pic:spPr>
                </pic:pic>
              </a:graphicData>
            </a:graphic>
          </wp:inline>
        </w:drawing>
      </w:r>
    </w:p>
    <w:p w14:paraId="2E540802" w14:textId="77777777" w:rsidR="00A40613" w:rsidRPr="00A40613" w:rsidRDefault="00A40613" w:rsidP="00A40613">
      <w:pPr>
        <w:spacing w:after="0" w:line="240" w:lineRule="auto"/>
        <w:ind w:left="540"/>
        <w:rPr>
          <w:rFonts w:ascii="Calibri" w:eastAsia="Times New Roman" w:hAnsi="Calibri" w:cs="Calibri"/>
          <w:lang w:eastAsia="en-US"/>
        </w:rPr>
      </w:pPr>
      <w:r w:rsidRPr="00A40613">
        <w:rPr>
          <w:rFonts w:ascii="Calibri" w:eastAsia="Times New Roman" w:hAnsi="Calibri" w:cs="Calibri"/>
          <w:lang w:eastAsia="en-US"/>
        </w:rPr>
        <w:t> </w:t>
      </w:r>
    </w:p>
    <w:p w14:paraId="68C3FEFA" w14:textId="77777777" w:rsidR="00A40613" w:rsidRPr="00A40613" w:rsidRDefault="00A40613" w:rsidP="00A40613">
      <w:pPr>
        <w:spacing w:after="0" w:line="240" w:lineRule="auto"/>
        <w:ind w:left="540"/>
        <w:rPr>
          <w:rFonts w:ascii="Times" w:eastAsia="Times New Roman" w:hAnsi="Times" w:cs="Times"/>
          <w:color w:val="FF0000"/>
          <w:sz w:val="20"/>
          <w:szCs w:val="20"/>
          <w:lang w:val="en-GB" w:eastAsia="en-US"/>
        </w:rPr>
      </w:pPr>
      <w:r w:rsidRPr="00A40613">
        <w:rPr>
          <w:rFonts w:ascii="Times" w:eastAsia="Times New Roman" w:hAnsi="Times" w:cs="Times"/>
          <w:color w:val="FF0000"/>
          <w:sz w:val="20"/>
          <w:szCs w:val="20"/>
          <w:lang w:val="en-GB" w:eastAsia="en-US"/>
        </w:rPr>
        <w:t> </w:t>
      </w:r>
    </w:p>
    <w:p w14:paraId="4219BD3F"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Note: Further updates to PDRCH generation can be considered, depending on the progress</w:t>
      </w:r>
    </w:p>
    <w:p w14:paraId="707E0076"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w:t>
      </w:r>
    </w:p>
    <w:p w14:paraId="2CE4A242"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5A318D53"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For the clock-acquisition part of the R2D time acquisition signal for OOK chip duration determination, following options are studied:</w:t>
      </w:r>
    </w:p>
    <w:p w14:paraId="3A0790B4" w14:textId="77777777" w:rsidR="00A40613" w:rsidRPr="00A40613" w:rsidRDefault="00A40613" w:rsidP="005B4506">
      <w:pPr>
        <w:numPr>
          <w:ilvl w:val="0"/>
          <w:numId w:val="20"/>
        </w:numPr>
        <w:tabs>
          <w:tab w:val="clear" w:pos="720"/>
          <w:tab w:val="num" w:pos="36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Option 1: Duration of the clock-acquisition part is variable for different M values, i.e. the duration becomes shorter with increasing value of M</w:t>
      </w:r>
    </w:p>
    <w:p w14:paraId="4F472447" w14:textId="77777777" w:rsidR="00A40613" w:rsidRPr="00A40613" w:rsidRDefault="00A40613" w:rsidP="005B4506">
      <w:pPr>
        <w:numPr>
          <w:ilvl w:val="0"/>
          <w:numId w:val="20"/>
        </w:numPr>
        <w:tabs>
          <w:tab w:val="clear" w:pos="720"/>
          <w:tab w:val="num" w:pos="36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Option 2: Duration of the clock-acquisition part is constant for different M values based on repetition, i.e. repetition factor is increased with increasing value of M to keep the duration constant</w:t>
      </w:r>
    </w:p>
    <w:p w14:paraId="77479E4B" w14:textId="77777777" w:rsidR="00A40613" w:rsidRPr="00A40613" w:rsidRDefault="00A40613" w:rsidP="005B4506">
      <w:pPr>
        <w:numPr>
          <w:ilvl w:val="0"/>
          <w:numId w:val="20"/>
        </w:numPr>
        <w:tabs>
          <w:tab w:val="clear" w:pos="720"/>
          <w:tab w:val="num" w:pos="360"/>
        </w:tabs>
        <w:spacing w:after="0" w:line="240" w:lineRule="auto"/>
        <w:ind w:left="360"/>
        <w:textAlignment w:val="center"/>
        <w:rPr>
          <w:rFonts w:ascii="Calibri" w:eastAsia="Times New Roman" w:hAnsi="Calibri" w:cs="Calibri"/>
          <w:lang w:val="en-GB" w:eastAsia="en-US"/>
        </w:rPr>
      </w:pPr>
      <w:r w:rsidRPr="00A40613">
        <w:rPr>
          <w:rFonts w:ascii="Times" w:eastAsia="Times New Roman" w:hAnsi="Times" w:cs="Times"/>
          <w:color w:val="000000"/>
          <w:sz w:val="20"/>
          <w:szCs w:val="20"/>
          <w:lang w:val="en-GB" w:eastAsia="en-US"/>
        </w:rPr>
        <w:t>FFS: Whether/what restriction on M values for the clock-acquisition part</w:t>
      </w:r>
    </w:p>
    <w:p w14:paraId="11908FAC" w14:textId="77777777" w:rsidR="00A40613" w:rsidRPr="00A40613" w:rsidRDefault="00A40613" w:rsidP="00A40613">
      <w:pPr>
        <w:spacing w:after="0" w:line="240" w:lineRule="auto"/>
        <w:ind w:left="180"/>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Note: Other functionalities of clock-acquisition part is a separate discussion</w:t>
      </w:r>
    </w:p>
    <w:p w14:paraId="71E466AA" w14:textId="77777777" w:rsidR="00A40613" w:rsidRPr="00A40613" w:rsidRDefault="00A40613" w:rsidP="00A40613">
      <w:pPr>
        <w:spacing w:after="0" w:line="240" w:lineRule="auto"/>
        <w:rPr>
          <w:rFonts w:ascii="Times" w:eastAsia="Times New Roman" w:hAnsi="Times" w:cs="Times"/>
          <w:sz w:val="20"/>
          <w:szCs w:val="20"/>
          <w:lang w:val="en-GB" w:eastAsia="en-US"/>
        </w:rPr>
      </w:pPr>
      <w:r w:rsidRPr="00A40613">
        <w:rPr>
          <w:rFonts w:ascii="Times" w:eastAsia="Times New Roman" w:hAnsi="Times" w:cs="Times"/>
          <w:sz w:val="20"/>
          <w:szCs w:val="20"/>
          <w:lang w:val="en-GB" w:eastAsia="en-US"/>
        </w:rPr>
        <w:t> </w:t>
      </w:r>
    </w:p>
    <w:p w14:paraId="624375E7"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510EF95B"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For the D2R preamble, binary signal is considered.</w:t>
      </w:r>
    </w:p>
    <w:p w14:paraId="4680FB1D" w14:textId="77777777" w:rsidR="00A40613" w:rsidRPr="00A40613" w:rsidRDefault="00A40613" w:rsidP="00A40613">
      <w:pPr>
        <w:spacing w:after="0" w:line="240" w:lineRule="auto"/>
        <w:rPr>
          <w:rFonts w:ascii="Times" w:eastAsia="Times New Roman" w:hAnsi="Times" w:cs="Times"/>
          <w:color w:val="000000"/>
          <w:sz w:val="20"/>
          <w:szCs w:val="20"/>
          <w:lang w:val="en-GB" w:eastAsia="en-US"/>
        </w:rPr>
      </w:pPr>
      <w:r w:rsidRPr="00A40613">
        <w:rPr>
          <w:rFonts w:ascii="Times" w:eastAsia="Times New Roman" w:hAnsi="Times" w:cs="Times"/>
          <w:color w:val="000000"/>
          <w:sz w:val="20"/>
          <w:szCs w:val="20"/>
          <w:lang w:val="en-GB" w:eastAsia="en-US"/>
        </w:rPr>
        <w:t> </w:t>
      </w:r>
    </w:p>
    <w:p w14:paraId="5D2E6651"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highlight w:val="green"/>
          <w:lang w:val="en-GB" w:eastAsia="en-US"/>
        </w:rPr>
        <w:t>Agreement</w:t>
      </w:r>
    </w:p>
    <w:p w14:paraId="58182903" w14:textId="77777777" w:rsidR="00A40613" w:rsidRPr="00A40613" w:rsidRDefault="00A40613" w:rsidP="00A40613">
      <w:pPr>
        <w:spacing w:after="0" w:line="240" w:lineRule="auto"/>
        <w:rPr>
          <w:rFonts w:ascii="Times New Roman" w:eastAsia="Times New Roman" w:hAnsi="Times New Roman" w:cs="Times New Roman"/>
          <w:color w:val="000000"/>
          <w:sz w:val="20"/>
          <w:szCs w:val="20"/>
          <w:lang w:val="en-GB" w:eastAsia="en-US"/>
        </w:rPr>
      </w:pPr>
      <w:r w:rsidRPr="00A40613">
        <w:rPr>
          <w:rFonts w:ascii="Times New Roman" w:eastAsia="Times New Roman" w:hAnsi="Times New Roman" w:cs="Times New Roman"/>
          <w:color w:val="000000"/>
          <w:sz w:val="20"/>
          <w:szCs w:val="20"/>
          <w:lang w:val="en-GB" w:eastAsia="en-US"/>
        </w:rPr>
        <w:t>For the topology 2, following is captured in the TR 38.769:</w:t>
      </w:r>
    </w:p>
    <w:p w14:paraId="31EA2E09" w14:textId="77777777" w:rsidR="00A40613" w:rsidRPr="00A40613" w:rsidRDefault="00A40613" w:rsidP="00A40613">
      <w:pPr>
        <w:spacing w:after="0" w:line="240" w:lineRule="auto"/>
        <w:rPr>
          <w:rFonts w:ascii="Times New Roman" w:eastAsia="Times New Roman" w:hAnsi="Times New Roman" w:cs="Times New Roman"/>
          <w:sz w:val="20"/>
          <w:szCs w:val="20"/>
          <w:lang w:eastAsia="en-US"/>
        </w:rPr>
      </w:pPr>
      <w:r w:rsidRPr="00A40613">
        <w:rPr>
          <w:rFonts w:ascii="Times New Roman" w:eastAsia="Times New Roman" w:hAnsi="Times New Roman" w:cs="Times New Roman"/>
          <w:sz w:val="20"/>
          <w:szCs w:val="20"/>
          <w:lang w:eastAsia="en-US"/>
        </w:rPr>
        <w:t xml:space="preserve">For resource allocation and/or controlling of intermediate UE in topology 2 for R2D and D2R transmissions </w:t>
      </w:r>
      <w:r w:rsidRPr="00A40613">
        <w:rPr>
          <w:rFonts w:ascii="Times New Roman" w:eastAsia="Times New Roman" w:hAnsi="Times New Roman" w:cs="Times New Roman"/>
          <w:sz w:val="20"/>
          <w:szCs w:val="20"/>
          <w:lang w:val="en-GB" w:eastAsia="en-US"/>
        </w:rPr>
        <w:t>via the Uu interface between the BS and intermediate UE</w:t>
      </w:r>
      <w:r w:rsidRPr="00A40613">
        <w:rPr>
          <w:rFonts w:ascii="Times New Roman" w:eastAsia="Times New Roman" w:hAnsi="Times New Roman" w:cs="Times New Roman"/>
          <w:sz w:val="20"/>
          <w:szCs w:val="20"/>
          <w:lang w:eastAsia="en-US"/>
        </w:rPr>
        <w:t>, following two options have been studied:</w:t>
      </w:r>
    </w:p>
    <w:p w14:paraId="7FF4CFDB" w14:textId="77777777" w:rsidR="00A40613" w:rsidRPr="00A40613" w:rsidRDefault="00A40613" w:rsidP="005B4506">
      <w:pPr>
        <w:numPr>
          <w:ilvl w:val="0"/>
          <w:numId w:val="21"/>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New Roman" w:eastAsia="Times New Roman" w:hAnsi="Times New Roman" w:cs="Times New Roman"/>
          <w:sz w:val="20"/>
          <w:szCs w:val="20"/>
          <w:lang w:val="en-GB" w:eastAsia="en-US"/>
        </w:rPr>
        <w:t xml:space="preserve">Option 1: Higher-layer signaling is used  </w:t>
      </w:r>
    </w:p>
    <w:p w14:paraId="6DD6F46D" w14:textId="77777777" w:rsidR="00A40613" w:rsidRPr="00A40613" w:rsidRDefault="00A40613" w:rsidP="005B4506">
      <w:pPr>
        <w:numPr>
          <w:ilvl w:val="0"/>
          <w:numId w:val="21"/>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New Roman" w:eastAsia="Times New Roman" w:hAnsi="Times New Roman" w:cs="Times New Roman"/>
          <w:sz w:val="20"/>
          <w:szCs w:val="20"/>
          <w:lang w:val="en-GB" w:eastAsia="en-US"/>
        </w:rPr>
        <w:t xml:space="preserve">Option 2: L1 and higher-layer signaling are used </w:t>
      </w:r>
    </w:p>
    <w:p w14:paraId="6A6BDAC7"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lang w:val="en-GB" w:eastAsia="en-US"/>
        </w:rPr>
        <w:t>From RAN1 perspective, detailed aspects on the two options are left up to work item phase.</w:t>
      </w:r>
    </w:p>
    <w:p w14:paraId="46B4F4C3" w14:textId="77777777" w:rsidR="00A40613" w:rsidRPr="00A40613" w:rsidRDefault="00A40613" w:rsidP="00A40613">
      <w:pPr>
        <w:spacing w:after="0" w:line="240" w:lineRule="auto"/>
        <w:rPr>
          <w:rFonts w:ascii="Times New Roman" w:eastAsia="Times New Roman" w:hAnsi="Times New Roman" w:cs="Times New Roman"/>
          <w:sz w:val="20"/>
          <w:szCs w:val="20"/>
          <w:lang w:val="en-GB" w:eastAsia="en-US"/>
        </w:rPr>
      </w:pPr>
      <w:r w:rsidRPr="00A40613">
        <w:rPr>
          <w:rFonts w:ascii="Times New Roman" w:eastAsia="Times New Roman" w:hAnsi="Times New Roman" w:cs="Times New Roman"/>
          <w:sz w:val="20"/>
          <w:szCs w:val="20"/>
          <w:lang w:val="en-GB" w:eastAsia="en-US"/>
        </w:rPr>
        <w:t>Following observations related to the two options have been made by following companies:</w:t>
      </w:r>
    </w:p>
    <w:p w14:paraId="271EA8F8" w14:textId="77777777" w:rsidR="00A40613" w:rsidRPr="00A40613" w:rsidRDefault="00A40613" w:rsidP="005B4506">
      <w:pPr>
        <w:numPr>
          <w:ilvl w:val="0"/>
          <w:numId w:val="22"/>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New Roman" w:eastAsia="Times New Roman" w:hAnsi="Times New Roman" w:cs="Times New Roman"/>
          <w:sz w:val="20"/>
          <w:szCs w:val="20"/>
          <w:lang w:val="en-GB" w:eastAsia="en-US"/>
        </w:rPr>
        <w:t xml:space="preserve">Four sources [Ericsson, Continental, Vivo, Mediatek] observed that option 1 can save overhead compared to option 2. </w:t>
      </w:r>
    </w:p>
    <w:p w14:paraId="5E44FA8C" w14:textId="77777777" w:rsidR="00A40613" w:rsidRPr="00A40613" w:rsidRDefault="00A40613" w:rsidP="005B4506">
      <w:pPr>
        <w:numPr>
          <w:ilvl w:val="0"/>
          <w:numId w:val="22"/>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New Roman" w:eastAsia="Times New Roman" w:hAnsi="Times New Roman" w:cs="Times New Roman"/>
          <w:sz w:val="20"/>
          <w:szCs w:val="20"/>
          <w:lang w:val="en-GB" w:eastAsia="en-US"/>
        </w:rPr>
        <w:t xml:space="preserve">One source [Huawei] observed that the timing gap between R2D message and D2R message is not extended, and inventory rate is comparable with UHF RFID and furthermore, it is observed that with option 1, the standard impact includes no or less impact on L1 signaling for resource allocation and controlling of intermediate UE </w:t>
      </w:r>
    </w:p>
    <w:p w14:paraId="174CBF81" w14:textId="77777777" w:rsidR="00A40613" w:rsidRPr="00A40613" w:rsidRDefault="00A40613" w:rsidP="005B4506">
      <w:pPr>
        <w:numPr>
          <w:ilvl w:val="0"/>
          <w:numId w:val="22"/>
        </w:numPr>
        <w:tabs>
          <w:tab w:val="num" w:pos="180"/>
        </w:tabs>
        <w:spacing w:after="0" w:line="240" w:lineRule="auto"/>
        <w:ind w:left="360"/>
        <w:textAlignment w:val="center"/>
        <w:rPr>
          <w:rFonts w:ascii="Calibri" w:eastAsia="Times New Roman" w:hAnsi="Calibri" w:cs="Calibri"/>
          <w:lang w:val="en-GB" w:eastAsia="en-US"/>
        </w:rPr>
      </w:pPr>
      <w:r w:rsidRPr="00A40613">
        <w:rPr>
          <w:rFonts w:ascii="Times New Roman" w:eastAsia="Times New Roman" w:hAnsi="Times New Roman" w:cs="Times New Roman"/>
          <w:sz w:val="20"/>
          <w:szCs w:val="20"/>
          <w:lang w:val="en-GB" w:eastAsia="en-US"/>
        </w:rPr>
        <w:t>Six sources [Ericsson, Qualcomm, Oppo, Futurewei, IIT-K, Cewit] observed that option 2 with L1 signaling provides better resource utilization compared to option 1</w:t>
      </w:r>
    </w:p>
    <w:p w14:paraId="765B67E4" w14:textId="77777777" w:rsidR="00A40613" w:rsidRPr="00A40613" w:rsidRDefault="00A40613" w:rsidP="00A40613">
      <w:pPr>
        <w:spacing w:after="0" w:line="240" w:lineRule="auto"/>
        <w:rPr>
          <w:rFonts w:ascii="Times New Roman" w:eastAsia="Times New Roman" w:hAnsi="Times New Roman" w:cs="Times New Roman"/>
          <w:sz w:val="20"/>
          <w:szCs w:val="20"/>
          <w:lang w:eastAsia="en-US"/>
        </w:rPr>
      </w:pPr>
      <w:r w:rsidRPr="00A40613">
        <w:rPr>
          <w:rFonts w:ascii="Times New Roman" w:eastAsia="Times New Roman" w:hAnsi="Times New Roman" w:cs="Times New Roman"/>
          <w:sz w:val="20"/>
          <w:szCs w:val="20"/>
          <w:lang w:val="en-GB" w:eastAsia="en-US"/>
        </w:rPr>
        <w:t xml:space="preserve">For the purpose of the Rel-19 study, the study on </w:t>
      </w:r>
      <w:r w:rsidRPr="00A40613">
        <w:rPr>
          <w:rFonts w:ascii="Times New Roman" w:eastAsia="Times New Roman" w:hAnsi="Times New Roman" w:cs="Times New Roman"/>
          <w:sz w:val="20"/>
          <w:szCs w:val="20"/>
          <w:lang w:eastAsia="en-US"/>
        </w:rPr>
        <w:t>resource allocation and/or controlling of intermediate UE</w:t>
      </w:r>
      <w:r w:rsidRPr="00A40613">
        <w:rPr>
          <w:rFonts w:ascii="Times New Roman" w:eastAsia="Times New Roman" w:hAnsi="Times New Roman" w:cs="Times New Roman"/>
          <w:sz w:val="20"/>
          <w:szCs w:val="20"/>
          <w:lang w:val="en-GB" w:eastAsia="en-US"/>
        </w:rPr>
        <w:t xml:space="preserve"> in topology 2 in RAN1 is considered completed based on two options above. Additional observations can be captured at RAN1#119.</w:t>
      </w:r>
    </w:p>
    <w:p w14:paraId="5D9EC068" w14:textId="77777777" w:rsidR="00A40613" w:rsidRDefault="00A40613" w:rsidP="00A40613">
      <w:pPr>
        <w:pStyle w:val="0Maintext"/>
      </w:pPr>
    </w:p>
    <w:p w14:paraId="52F4C6D4" w14:textId="2BC91E5E" w:rsidR="00A26A22" w:rsidRPr="002805F4" w:rsidRDefault="00A26A22" w:rsidP="00A26A22">
      <w:pPr>
        <w:pStyle w:val="Heading2"/>
        <w:rPr>
          <w:sz w:val="28"/>
          <w:szCs w:val="28"/>
        </w:rPr>
      </w:pPr>
      <w:r w:rsidRPr="002805F4">
        <w:rPr>
          <w:sz w:val="28"/>
          <w:szCs w:val="28"/>
        </w:rPr>
        <w:lastRenderedPageBreak/>
        <w:t>RAN1#11</w:t>
      </w:r>
      <w:r>
        <w:rPr>
          <w:sz w:val="28"/>
          <w:szCs w:val="28"/>
        </w:rPr>
        <w:t>8</w:t>
      </w:r>
      <w:r w:rsidRPr="002805F4">
        <w:rPr>
          <w:sz w:val="28"/>
          <w:szCs w:val="28"/>
        </w:rPr>
        <w:t xml:space="preserve"> </w:t>
      </w:r>
      <w:r w:rsidRPr="002805F4">
        <w:rPr>
          <w:sz w:val="28"/>
          <w:szCs w:val="28"/>
          <w:lang w:val="en-US"/>
        </w:rPr>
        <w:t>agreements on downlink and uplink channel aspects of AIoT (9.4.2.3)</w:t>
      </w:r>
    </w:p>
    <w:p w14:paraId="0CA9206C" w14:textId="77777777"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7B53FD3A" w14:textId="28FA1241"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lang w:eastAsia="x-none"/>
        </w:rPr>
        <w:t>For each D2R transmission, no separate part for start-indicator is considered for the preamble preceding the PDRCH.</w:t>
      </w:r>
    </w:p>
    <w:p w14:paraId="602688D0" w14:textId="77777777"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15B7F62"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For D2R transmission, preamble preceding the PDRCH is studied also for the potential additional functionalities:</w:t>
      </w:r>
    </w:p>
    <w:p w14:paraId="6E32BB0D" w14:textId="77777777" w:rsidR="00A26A22" w:rsidRPr="00F02904" w:rsidRDefault="00A26A22" w:rsidP="005B4506">
      <w:pPr>
        <w:pStyle w:val="ListParagraph"/>
        <w:numPr>
          <w:ilvl w:val="0"/>
          <w:numId w:val="1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SFO estimation</w:t>
      </w:r>
    </w:p>
    <w:p w14:paraId="2B3EC381" w14:textId="77777777" w:rsidR="00A26A22" w:rsidRPr="00F02904" w:rsidRDefault="00A26A22" w:rsidP="005B4506">
      <w:pPr>
        <w:pStyle w:val="ListParagraph"/>
        <w:numPr>
          <w:ilvl w:val="0"/>
          <w:numId w:val="1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CFO estimation</w:t>
      </w:r>
    </w:p>
    <w:p w14:paraId="21DF075A" w14:textId="77777777" w:rsidR="00A26A22" w:rsidRPr="00F02904" w:rsidRDefault="00A26A22" w:rsidP="005B4506">
      <w:pPr>
        <w:pStyle w:val="ListParagraph"/>
        <w:numPr>
          <w:ilvl w:val="0"/>
          <w:numId w:val="1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Channel estimation</w:t>
      </w:r>
    </w:p>
    <w:p w14:paraId="0429D939" w14:textId="77777777" w:rsidR="00A26A22" w:rsidRPr="00F02904" w:rsidRDefault="00A26A22" w:rsidP="005B4506">
      <w:pPr>
        <w:pStyle w:val="ListParagraph"/>
        <w:numPr>
          <w:ilvl w:val="0"/>
          <w:numId w:val="1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Interference estimation</w:t>
      </w:r>
    </w:p>
    <w:p w14:paraId="547F04CC"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Note: this does not preclude studying the above functionalities by using a midamble and/or postamble, if supported</w:t>
      </w:r>
    </w:p>
    <w:p w14:paraId="27E7DC94"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FFS: Other functionalities, if any</w:t>
      </w:r>
    </w:p>
    <w:p w14:paraId="0505E4C6" w14:textId="77777777" w:rsidR="00A26A22" w:rsidRPr="00F02904" w:rsidRDefault="00A26A22" w:rsidP="00A26A22">
      <w:pPr>
        <w:rPr>
          <w:rFonts w:ascii="Times New Roman" w:hAnsi="Times New Roman" w:cs="Times New Roman"/>
          <w:color w:val="FF0000"/>
          <w:highlight w:val="yellow"/>
        </w:rPr>
      </w:pPr>
    </w:p>
    <w:p w14:paraId="4E262C96" w14:textId="77777777" w:rsidR="00A26A22" w:rsidRPr="00F02904" w:rsidRDefault="00A26A22" w:rsidP="00A26A22">
      <w:pPr>
        <w:rPr>
          <w:rFonts w:ascii="Times New Roman" w:hAnsi="Times New Roman" w:cs="Times New Roman"/>
          <w:b/>
          <w:iCs/>
          <w:lang w:eastAsia="x-none"/>
        </w:rPr>
      </w:pPr>
      <w:r w:rsidRPr="00F02904">
        <w:rPr>
          <w:rFonts w:ascii="Times New Roman" w:hAnsi="Times New Roman" w:cs="Times New Roman"/>
          <w:b/>
          <w:iCs/>
          <w:lang w:eastAsia="x-none"/>
        </w:rPr>
        <w:t>Conclusion</w:t>
      </w:r>
    </w:p>
    <w:p w14:paraId="15570D7C" w14:textId="36655E01" w:rsidR="00A26A22" w:rsidRPr="00F02904" w:rsidRDefault="00A26A22" w:rsidP="00A26A22">
      <w:pPr>
        <w:rPr>
          <w:rFonts w:ascii="Times New Roman" w:hAnsi="Times New Roman" w:cs="Times New Roman"/>
          <w:bCs/>
        </w:rPr>
      </w:pPr>
      <w:r w:rsidRPr="00F02904">
        <w:rPr>
          <w:rFonts w:ascii="Times New Roman" w:hAnsi="Times New Roman" w:cs="Times New Roman"/>
          <w:bCs/>
        </w:rPr>
        <w:t>Proximity determination is concluded to be feasible with either of the two solutions below. Potential specification impact or not will not be determined in the Rel-19 study item.</w:t>
      </w:r>
    </w:p>
    <w:p w14:paraId="47ACFA2E" w14:textId="77777777" w:rsidR="00A26A22" w:rsidRPr="00F02904" w:rsidRDefault="00A26A22" w:rsidP="00A26A22">
      <w:pPr>
        <w:ind w:leftChars="100" w:left="220"/>
        <w:rPr>
          <w:rFonts w:ascii="Times New Roman" w:hAnsi="Times New Roman" w:cs="Times New Roman"/>
          <w:b/>
          <w:bCs/>
          <w:u w:val="single"/>
        </w:rPr>
      </w:pPr>
      <w:r w:rsidRPr="00F02904">
        <w:rPr>
          <w:rFonts w:ascii="Times New Roman" w:hAnsi="Times New Roman" w:cs="Times New Roman"/>
          <w:b/>
          <w:bCs/>
          <w:u w:val="single"/>
        </w:rPr>
        <w:t>Solution 1</w:t>
      </w:r>
    </w:p>
    <w:p w14:paraId="52069006" w14:textId="77777777" w:rsidR="00A26A22" w:rsidRPr="00F02904" w:rsidRDefault="00A26A22" w:rsidP="00A26A22">
      <w:pPr>
        <w:ind w:leftChars="100" w:left="220"/>
        <w:rPr>
          <w:rFonts w:ascii="Times New Roman" w:hAnsi="Times New Roman" w:cs="Times New Roman"/>
          <w:color w:val="000000"/>
        </w:rPr>
      </w:pPr>
      <w:r w:rsidRPr="00F02904">
        <w:rPr>
          <w:rFonts w:ascii="Times New Roman" w:hAnsi="Times New Roman" w:cs="Times New Roman"/>
        </w:rPr>
        <w:t xml:space="preserve">For proximity determination, </w:t>
      </w:r>
      <w:r w:rsidRPr="00F02904">
        <w:rPr>
          <w:rFonts w:ascii="Times New Roman" w:hAnsi="Times New Roman" w:cs="Times New Roman"/>
          <w:color w:val="000000"/>
        </w:rPr>
        <w:t>if reader successfully receives D2R transmission from the device in response to R2D transmission</w:t>
      </w:r>
    </w:p>
    <w:p w14:paraId="60D023CC" w14:textId="77777777" w:rsidR="00A26A22" w:rsidRPr="00F02904" w:rsidRDefault="00A26A22" w:rsidP="005B4506">
      <w:pPr>
        <w:pStyle w:val="ListParagraph"/>
        <w:numPr>
          <w:ilvl w:val="0"/>
          <w:numId w:val="12"/>
        </w:numPr>
        <w:autoSpaceDE w:val="0"/>
        <w:autoSpaceDN w:val="0"/>
        <w:adjustRightInd w:val="0"/>
        <w:snapToGrid w:val="0"/>
        <w:ind w:leftChars="100" w:left="58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then the device is determined as near </w:t>
      </w:r>
      <w:r w:rsidRPr="00F02904">
        <w:rPr>
          <w:rFonts w:ascii="Times New Roman" w:hAnsi="Times New Roman" w:cs="Times New Roman"/>
          <w:sz w:val="22"/>
          <w:szCs w:val="22"/>
        </w:rPr>
        <w:t>to the reader based on measurements at the reader side</w:t>
      </w:r>
    </w:p>
    <w:p w14:paraId="2BFA3F59" w14:textId="77777777" w:rsidR="00A26A22" w:rsidRPr="00F02904" w:rsidRDefault="00A26A22" w:rsidP="00A26A22">
      <w:pPr>
        <w:ind w:leftChars="100" w:left="220"/>
        <w:rPr>
          <w:rFonts w:ascii="Times New Roman" w:hAnsi="Times New Roman" w:cs="Times New Roman"/>
        </w:rPr>
      </w:pPr>
    </w:p>
    <w:p w14:paraId="3A5D04EF" w14:textId="77777777" w:rsidR="00A26A22" w:rsidRPr="00F02904" w:rsidRDefault="00A26A22" w:rsidP="00A26A22">
      <w:pPr>
        <w:ind w:leftChars="100" w:left="220"/>
        <w:rPr>
          <w:rFonts w:ascii="Times New Roman" w:hAnsi="Times New Roman" w:cs="Times New Roman"/>
          <w:b/>
          <w:bCs/>
          <w:u w:val="single"/>
        </w:rPr>
      </w:pPr>
      <w:r w:rsidRPr="00F02904">
        <w:rPr>
          <w:rFonts w:ascii="Times New Roman" w:hAnsi="Times New Roman" w:cs="Times New Roman"/>
          <w:b/>
          <w:bCs/>
          <w:u w:val="single"/>
        </w:rPr>
        <w:t>Solution 2</w:t>
      </w:r>
    </w:p>
    <w:p w14:paraId="1D93293B" w14:textId="77777777" w:rsidR="00A26A22" w:rsidRPr="00F02904" w:rsidRDefault="00A26A22" w:rsidP="00A26A22">
      <w:pPr>
        <w:ind w:leftChars="100" w:left="220"/>
        <w:rPr>
          <w:rFonts w:ascii="Times New Roman" w:hAnsi="Times New Roman" w:cs="Times New Roman"/>
          <w:color w:val="000000"/>
        </w:rPr>
      </w:pPr>
      <w:r w:rsidRPr="00F02904">
        <w:rPr>
          <w:rFonts w:ascii="Times New Roman" w:hAnsi="Times New Roman" w:cs="Times New Roman"/>
        </w:rPr>
        <w:t xml:space="preserve">For proximity determination, </w:t>
      </w:r>
      <w:r w:rsidRPr="00F02904">
        <w:rPr>
          <w:rFonts w:ascii="Times New Roman" w:hAnsi="Times New Roman" w:cs="Times New Roman"/>
          <w:color w:val="000000"/>
        </w:rPr>
        <w:t>if reader successfully receives D2R transmission from the device in response to R2D transmission then the device is determined as near</w:t>
      </w:r>
      <w:r w:rsidRPr="00F02904">
        <w:rPr>
          <w:rFonts w:ascii="Times New Roman" w:hAnsi="Times New Roman" w:cs="Times New Roman"/>
        </w:rPr>
        <w:t xml:space="preserve"> to the reader</w:t>
      </w:r>
    </w:p>
    <w:p w14:paraId="379D5C84" w14:textId="77777777" w:rsidR="00A26A22" w:rsidRPr="00F02904" w:rsidRDefault="00A26A22" w:rsidP="00A26A22">
      <w:pPr>
        <w:rPr>
          <w:rFonts w:ascii="Times New Roman" w:hAnsi="Times New Roman" w:cs="Times New Roman"/>
          <w:iCs/>
          <w:lang w:eastAsia="x-none"/>
        </w:rPr>
      </w:pPr>
    </w:p>
    <w:p w14:paraId="2AF30A32" w14:textId="77777777" w:rsidR="00A26A22" w:rsidRPr="00A26A22" w:rsidRDefault="00A26A22" w:rsidP="00A26A22">
      <w:pPr>
        <w:pStyle w:val="0Maintext"/>
        <w:rPr>
          <w:rFonts w:cs="Times New Roman"/>
          <w:highlight w:val="green"/>
          <w:lang w:eastAsia="zh-CN"/>
        </w:rPr>
      </w:pPr>
      <w:r w:rsidRPr="00A26A22">
        <w:rPr>
          <w:rFonts w:cs="Times New Roman"/>
          <w:highlight w:val="green"/>
          <w:lang w:eastAsia="zh-CN"/>
        </w:rPr>
        <w:t>Agreement</w:t>
      </w:r>
    </w:p>
    <w:p w14:paraId="48DAFCA0" w14:textId="77777777" w:rsidR="00A26A22" w:rsidRPr="00A26A22" w:rsidRDefault="00A26A22" w:rsidP="00A26A22">
      <w:pPr>
        <w:pStyle w:val="0Maintext"/>
        <w:rPr>
          <w:rFonts w:cs="Times New Roman"/>
          <w:lang w:eastAsia="zh-CN"/>
        </w:rPr>
      </w:pPr>
      <w:r w:rsidRPr="00A26A22">
        <w:rPr>
          <w:rFonts w:cs="Times New Roman"/>
          <w:color w:val="000000"/>
        </w:rPr>
        <w:t>For the start-indicator part of the R2D time acquisition signal, ON/OFF pattern i.e. high/low voltage transmission is applied</w:t>
      </w:r>
    </w:p>
    <w:p w14:paraId="141A6583"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FFS: length/pattern of ON/OFF.</w:t>
      </w:r>
    </w:p>
    <w:p w14:paraId="53B50ED5"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FFS: </w:t>
      </w:r>
      <w:r w:rsidRPr="00F02904">
        <w:rPr>
          <w:rFonts w:ascii="Times New Roman" w:hAnsi="Times New Roman" w:cs="Times New Roman"/>
          <w:bCs/>
          <w:color w:val="000000"/>
          <w:sz w:val="22"/>
          <w:szCs w:val="22"/>
        </w:rPr>
        <w:t>when T</w:t>
      </w:r>
      <w:r w:rsidRPr="00F02904">
        <w:rPr>
          <w:rFonts w:ascii="Times New Roman" w:hAnsi="Times New Roman" w:cs="Times New Roman"/>
          <w:bCs/>
          <w:color w:val="000000"/>
          <w:sz w:val="22"/>
          <w:szCs w:val="22"/>
          <w:vertAlign w:val="subscript"/>
        </w:rPr>
        <w:t>D2R_min</w:t>
      </w:r>
      <w:r w:rsidRPr="00F02904">
        <w:rPr>
          <w:rFonts w:ascii="Times New Roman" w:hAnsi="Times New Roman" w:cs="Times New Roman"/>
          <w:bCs/>
          <w:color w:val="000000"/>
          <w:sz w:val="22"/>
          <w:szCs w:val="22"/>
        </w:rPr>
        <w:t xml:space="preserve"> is applicable, w</w:t>
      </w:r>
      <w:r w:rsidRPr="00F02904">
        <w:rPr>
          <w:rFonts w:ascii="Times New Roman" w:hAnsi="Times New Roman" w:cs="Times New Roman"/>
          <w:color w:val="000000"/>
          <w:sz w:val="22"/>
          <w:szCs w:val="22"/>
        </w:rPr>
        <w:t xml:space="preserve">hether/how the start-indicator part is included in </w:t>
      </w:r>
      <w:r w:rsidRPr="00F02904">
        <w:rPr>
          <w:rFonts w:ascii="Times New Roman" w:hAnsi="Times New Roman" w:cs="Times New Roman"/>
          <w:bCs/>
          <w:color w:val="000000"/>
          <w:sz w:val="22"/>
          <w:szCs w:val="22"/>
        </w:rPr>
        <w:t>T</w:t>
      </w:r>
      <w:r w:rsidRPr="00F02904">
        <w:rPr>
          <w:rFonts w:ascii="Times New Roman" w:hAnsi="Times New Roman" w:cs="Times New Roman"/>
          <w:bCs/>
          <w:color w:val="000000"/>
          <w:sz w:val="22"/>
          <w:szCs w:val="22"/>
          <w:vertAlign w:val="subscript"/>
        </w:rPr>
        <w:t>D2R_min</w:t>
      </w:r>
      <w:r w:rsidRPr="00F02904">
        <w:rPr>
          <w:rFonts w:ascii="Times New Roman" w:hAnsi="Times New Roman" w:cs="Times New Roman"/>
          <w:bCs/>
          <w:color w:val="000000"/>
          <w:sz w:val="22"/>
          <w:szCs w:val="22"/>
        </w:rPr>
        <w:t xml:space="preserve"> or not. To be discussed in 9.4.2.2</w:t>
      </w:r>
    </w:p>
    <w:p w14:paraId="6406DCB7" w14:textId="77777777" w:rsidR="00A26A22" w:rsidRPr="00F02904" w:rsidRDefault="00A26A22" w:rsidP="00A26A22">
      <w:pPr>
        <w:pStyle w:val="ListParagraph"/>
        <w:ind w:left="0"/>
        <w:rPr>
          <w:rFonts w:ascii="Times New Roman" w:hAnsi="Times New Roman" w:cs="Times New Roman"/>
          <w:color w:val="000000"/>
          <w:sz w:val="22"/>
          <w:szCs w:val="22"/>
        </w:rPr>
      </w:pPr>
    </w:p>
    <w:p w14:paraId="764E426D" w14:textId="77777777" w:rsidR="00A26A22" w:rsidRPr="00A26A22" w:rsidRDefault="00A26A22" w:rsidP="00A26A22">
      <w:pPr>
        <w:pStyle w:val="0Maintext"/>
        <w:rPr>
          <w:rFonts w:cs="Times New Roman"/>
          <w:highlight w:val="green"/>
          <w:lang w:eastAsia="zh-CN"/>
        </w:rPr>
      </w:pPr>
      <w:r w:rsidRPr="00A26A22">
        <w:rPr>
          <w:rFonts w:cs="Times New Roman"/>
          <w:highlight w:val="green"/>
          <w:lang w:eastAsia="zh-CN"/>
        </w:rPr>
        <w:t>Agreement</w:t>
      </w:r>
    </w:p>
    <w:p w14:paraId="335749A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For D2R scheduling, the following information potentially can be explicitly/implicitly indicated to the device via corresponding PRDCH:</w:t>
      </w:r>
    </w:p>
    <w:p w14:paraId="36B187D3"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lastRenderedPageBreak/>
        <w:t>Time domain resources</w:t>
      </w:r>
    </w:p>
    <w:p w14:paraId="53B482AB"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Frequency domain resources</w:t>
      </w:r>
    </w:p>
    <w:p w14:paraId="4F05ABDE"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MCS-like information</w:t>
      </w:r>
    </w:p>
    <w:p w14:paraId="279F4402"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Chip duration</w:t>
      </w:r>
    </w:p>
    <w:p w14:paraId="2400CAD5"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ID associated with device(s)</w:t>
      </w:r>
    </w:p>
    <w:p w14:paraId="4D721981"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Repetitions</w:t>
      </w:r>
    </w:p>
    <w:p w14:paraId="2D4958AF"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FFS: other information</w:t>
      </w:r>
    </w:p>
    <w:p w14:paraId="71DBFDD9"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FFS: For each information, whether higher-layer signaling and/or L1 R2D control signaling is used</w:t>
      </w:r>
    </w:p>
    <w:p w14:paraId="1FA66A97" w14:textId="77777777" w:rsidR="00A26A22" w:rsidRPr="00F02904" w:rsidRDefault="00A26A22" w:rsidP="00A26A22">
      <w:pPr>
        <w:pStyle w:val="ListParagraph"/>
        <w:ind w:left="0"/>
        <w:rPr>
          <w:rFonts w:ascii="Times New Roman" w:hAnsi="Times New Roman" w:cs="Times New Roman"/>
          <w:color w:val="000000"/>
          <w:sz w:val="22"/>
          <w:szCs w:val="22"/>
        </w:rPr>
      </w:pPr>
    </w:p>
    <w:p w14:paraId="4E53E6F7" w14:textId="77777777" w:rsidR="00A26A22" w:rsidRPr="00A26A22" w:rsidRDefault="00A26A22" w:rsidP="00A26A22">
      <w:pPr>
        <w:pStyle w:val="0Maintext"/>
        <w:rPr>
          <w:rFonts w:cs="Times New Roman"/>
          <w:lang w:eastAsia="zh-CN"/>
        </w:rPr>
      </w:pPr>
      <w:r w:rsidRPr="00A26A22">
        <w:rPr>
          <w:rFonts w:cs="Times New Roman"/>
          <w:highlight w:val="green"/>
          <w:lang w:eastAsia="zh-CN"/>
        </w:rPr>
        <w:t>Agreement</w:t>
      </w:r>
    </w:p>
    <w:p w14:paraId="03D06FD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For R2D reception, the following information potentially can be explicitly/implicitly indicated to the device via PRDCH:</w:t>
      </w:r>
    </w:p>
    <w:p w14:paraId="6E5F6A56"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ID associated with device(s) intended for the reception of R2D, potentially including all devices (if supported)</w:t>
      </w:r>
    </w:p>
    <w:p w14:paraId="5D7F6046" w14:textId="77777777" w:rsidR="00A26A22" w:rsidRPr="00F02904" w:rsidRDefault="00A26A22" w:rsidP="005B4506">
      <w:pPr>
        <w:pStyle w:val="ListParagraph"/>
        <w:numPr>
          <w:ilvl w:val="0"/>
          <w:numId w:val="1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FFS: other information</w:t>
      </w:r>
    </w:p>
    <w:p w14:paraId="7A9D412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FFS: For each information, whether higher-layer signaling and/or L1 R2D control signaling is used</w:t>
      </w:r>
    </w:p>
    <w:p w14:paraId="307209D4" w14:textId="19F629BA" w:rsidR="000C7B1D" w:rsidRPr="00A26A22" w:rsidRDefault="000C7B1D" w:rsidP="004156BC"/>
    <w:p w14:paraId="605EBC47" w14:textId="638DB0D4" w:rsidR="005843DF" w:rsidRPr="002805F4" w:rsidRDefault="005843DF" w:rsidP="002805F4">
      <w:pPr>
        <w:pStyle w:val="Heading2"/>
        <w:rPr>
          <w:sz w:val="28"/>
          <w:szCs w:val="28"/>
        </w:rPr>
      </w:pPr>
      <w:r w:rsidRPr="002805F4">
        <w:rPr>
          <w:sz w:val="28"/>
          <w:szCs w:val="28"/>
        </w:rPr>
        <w:t xml:space="preserve">RAN1#117 </w:t>
      </w:r>
      <w:r w:rsidRPr="002805F4">
        <w:rPr>
          <w:sz w:val="28"/>
          <w:szCs w:val="28"/>
          <w:lang w:val="en-US"/>
        </w:rPr>
        <w:t>agreements on downlink and uplink channel aspects of AIoT (9.4.2.3)</w:t>
      </w:r>
    </w:p>
    <w:p w14:paraId="744F9DA4"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2D5FA03B"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rPr>
        <w:t>For R2D, the only physical channel is PRDCH.</w:t>
      </w:r>
    </w:p>
    <w:p w14:paraId="4892B074" w14:textId="77777777"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PRDCH carries any higher-layer payload</w:t>
      </w:r>
    </w:p>
    <w:p w14:paraId="3E8834BF" w14:textId="77777777"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PRDCH carries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R2D control information (if defined)</w:t>
      </w:r>
    </w:p>
    <w:p w14:paraId="14AAC929" w14:textId="018486AA"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details of device behaviour(s) for receiving PRDCH</w:t>
      </w:r>
    </w:p>
    <w:p w14:paraId="76F3D739"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0394A1CB"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rPr>
        <w:t>For D2R</w:t>
      </w:r>
    </w:p>
    <w:p w14:paraId="780F946D" w14:textId="77777777"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PDRCH carries any higher-layer payload</w:t>
      </w:r>
    </w:p>
    <w:p w14:paraId="08BE15D5" w14:textId="77777777"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PDRCH carries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D2R control information (if defined)</w:t>
      </w:r>
    </w:p>
    <w:p w14:paraId="7F584625" w14:textId="77777777" w:rsidR="005843DF" w:rsidRPr="00F02904" w:rsidRDefault="005843DF" w:rsidP="005B4506">
      <w:pPr>
        <w:pStyle w:val="ListParagraph"/>
        <w:numPr>
          <w:ilvl w:val="0"/>
          <w:numId w:val="8"/>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PDRCH carries the response agreed at RAN1#116</w:t>
      </w:r>
    </w:p>
    <w:p w14:paraId="3F5AA3BA" w14:textId="77777777" w:rsidR="005843DF" w:rsidRPr="00F02904" w:rsidRDefault="005843DF" w:rsidP="005843DF">
      <w:pPr>
        <w:rPr>
          <w:rFonts w:ascii="Times New Roman" w:hAnsi="Times New Roman" w:cs="Times New Roman"/>
          <w:iCs/>
          <w:lang w:eastAsia="x-none"/>
        </w:rPr>
      </w:pPr>
    </w:p>
    <w:p w14:paraId="1347EC24"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493AE530"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For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D2R control information (if defined), the following are not considered for further study:</w:t>
      </w:r>
    </w:p>
    <w:p w14:paraId="7377408B" w14:textId="77777777" w:rsidR="005843DF" w:rsidRPr="00F02904" w:rsidRDefault="005843DF" w:rsidP="005B4506">
      <w:pPr>
        <w:pStyle w:val="ListParagraph"/>
        <w:numPr>
          <w:ilvl w:val="0"/>
          <w:numId w:val="9"/>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CSI feedback</w:t>
      </w:r>
    </w:p>
    <w:p w14:paraId="40F41A18" w14:textId="77777777" w:rsidR="005843DF" w:rsidRPr="00F02904" w:rsidRDefault="005843DF" w:rsidP="005B4506">
      <w:pPr>
        <w:pStyle w:val="ListParagraph"/>
        <w:numPr>
          <w:ilvl w:val="0"/>
          <w:numId w:val="9"/>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Autonomous SR</w:t>
      </w:r>
    </w:p>
    <w:p w14:paraId="7D1E9C69" w14:textId="75562729" w:rsidR="005843DF" w:rsidRPr="00F02904" w:rsidRDefault="005843DF" w:rsidP="005B4506">
      <w:pPr>
        <w:pStyle w:val="ListParagraph"/>
        <w:numPr>
          <w:ilvl w:val="0"/>
          <w:numId w:val="10"/>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 any other L1 D2R control information is needed or not</w:t>
      </w:r>
    </w:p>
    <w:p w14:paraId="1A6373BD"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745BDC6B"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Study the </w:t>
      </w:r>
      <w:r w:rsidRPr="00F02904">
        <w:rPr>
          <w:rFonts w:ascii="Times New Roman" w:hAnsi="Times New Roman" w:cs="Times New Roman"/>
          <w:sz w:val="22"/>
          <w:szCs w:val="22"/>
          <w:lang w:eastAsia="zh-CN"/>
        </w:rPr>
        <w:t xml:space="preserve">following </w:t>
      </w:r>
      <w:r w:rsidRPr="00F02904">
        <w:rPr>
          <w:rFonts w:ascii="Times New Roman" w:hAnsi="Times New Roman" w:cs="Times New Roman"/>
          <w:sz w:val="22"/>
          <w:szCs w:val="22"/>
        </w:rPr>
        <w:t>schemes for proximity determination:</w:t>
      </w:r>
    </w:p>
    <w:p w14:paraId="0323EF02" w14:textId="77777777" w:rsidR="005843DF" w:rsidRPr="00F02904" w:rsidRDefault="005843DF" w:rsidP="005B4506">
      <w:pPr>
        <w:pStyle w:val="ListParagraph"/>
        <w:numPr>
          <w:ilvl w:val="0"/>
          <w:numId w:val="9"/>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Option 1: If reader receives D2R transmission from the device in response to R2D transmission, then device is determined as near</w:t>
      </w:r>
    </w:p>
    <w:p w14:paraId="1494D634" w14:textId="77777777" w:rsidR="005843DF" w:rsidRPr="00F02904" w:rsidRDefault="005843DF" w:rsidP="005B4506">
      <w:pPr>
        <w:pStyle w:val="ListParagraph"/>
        <w:numPr>
          <w:ilvl w:val="2"/>
          <w:numId w:val="11"/>
        </w:numPr>
        <w:autoSpaceDE w:val="0"/>
        <w:autoSpaceDN w:val="0"/>
        <w:adjustRightInd w:val="0"/>
        <w:snapToGrid w:val="0"/>
        <w:spacing w:after="1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FFS: Details on reception criteria (e.g. either successful or not) at reader and device</w:t>
      </w:r>
    </w:p>
    <w:p w14:paraId="2CEA3E65" w14:textId="77777777" w:rsidR="005843DF" w:rsidRPr="00F02904" w:rsidRDefault="005843DF" w:rsidP="005B4506">
      <w:pPr>
        <w:pStyle w:val="ListParagraph"/>
        <w:numPr>
          <w:ilvl w:val="0"/>
          <w:numId w:val="9"/>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Option 2: Device is determined to be near the reader based on measurements at the reader side</w:t>
      </w:r>
    </w:p>
    <w:p w14:paraId="31686755" w14:textId="77777777" w:rsidR="005843DF" w:rsidRPr="00F02904" w:rsidRDefault="005843DF" w:rsidP="005B4506">
      <w:pPr>
        <w:pStyle w:val="ListParagraph"/>
        <w:numPr>
          <w:ilvl w:val="2"/>
          <w:numId w:val="8"/>
        </w:numPr>
        <w:autoSpaceDE w:val="0"/>
        <w:autoSpaceDN w:val="0"/>
        <w:adjustRightInd w:val="0"/>
        <w:snapToGrid w:val="0"/>
        <w:spacing w:after="120"/>
        <w:ind w:left="171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lang w:eastAsia="zh-CN"/>
        </w:rPr>
        <w:lastRenderedPageBreak/>
        <w:t>FFS: Details on measurement methods</w:t>
      </w:r>
    </w:p>
    <w:p w14:paraId="76E14B57" w14:textId="32426ED4" w:rsidR="005843DF" w:rsidRPr="00F02904" w:rsidRDefault="005843DF" w:rsidP="005B4506">
      <w:pPr>
        <w:pStyle w:val="ListParagraph"/>
        <w:numPr>
          <w:ilvl w:val="0"/>
          <w:numId w:val="9"/>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 xml:space="preserve">FFS: Whether/how transmit power of R2D and/or D2R is considered for proximity determination </w:t>
      </w:r>
    </w:p>
    <w:p w14:paraId="3C144EA7"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721A34DB"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For the start-indicator part of the R2D time acquisition signal, study the two options below:</w:t>
      </w:r>
    </w:p>
    <w:p w14:paraId="726AADBE" w14:textId="77777777" w:rsidR="005843DF" w:rsidRPr="00F02904" w:rsidRDefault="005843DF" w:rsidP="005B4506">
      <w:pPr>
        <w:pStyle w:val="ListParagraph"/>
        <w:numPr>
          <w:ilvl w:val="1"/>
          <w:numId w:val="8"/>
        </w:numPr>
        <w:autoSpaceDE w:val="0"/>
        <w:autoSpaceDN w:val="0"/>
        <w:adjustRightInd w:val="0"/>
        <w:snapToGrid w:val="0"/>
        <w:spacing w:after="120"/>
        <w:ind w:left="81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Option 1: ON/OFF pattern i.e. high/low voltage transmission </w:t>
      </w:r>
    </w:p>
    <w:p w14:paraId="0198395B" w14:textId="77777777" w:rsidR="005843DF" w:rsidRPr="00F02904" w:rsidRDefault="005843DF" w:rsidP="005B4506">
      <w:pPr>
        <w:pStyle w:val="ListParagraph"/>
        <w:numPr>
          <w:ilvl w:val="1"/>
          <w:numId w:val="8"/>
        </w:numPr>
        <w:autoSpaceDE w:val="0"/>
        <w:autoSpaceDN w:val="0"/>
        <w:adjustRightInd w:val="0"/>
        <w:snapToGrid w:val="0"/>
        <w:spacing w:after="120"/>
        <w:ind w:left="81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Option 2: OFF pattern, i.e. low voltage transmission </w:t>
      </w:r>
    </w:p>
    <w:p w14:paraId="47DCF7C1" w14:textId="77777777" w:rsidR="005843DF" w:rsidRPr="00F02904" w:rsidRDefault="005843DF" w:rsidP="005843DF">
      <w:pPr>
        <w:rPr>
          <w:rFonts w:ascii="Times New Roman" w:hAnsi="Times New Roman" w:cs="Times New Roman"/>
          <w:iCs/>
          <w:lang w:eastAsia="x-none"/>
        </w:rPr>
      </w:pPr>
    </w:p>
    <w:p w14:paraId="03197A97"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038098C6"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For R2D, the clock-acquisition part of the R2D time acquisition signal is used to determine the OOK chip duration</w:t>
      </w:r>
    </w:p>
    <w:p w14:paraId="777193F5" w14:textId="77777777" w:rsidR="005843DF" w:rsidRPr="00F02904" w:rsidRDefault="005843DF" w:rsidP="005B4506">
      <w:pPr>
        <w:pStyle w:val="ListParagraph"/>
        <w:numPr>
          <w:ilvl w:val="1"/>
          <w:numId w:val="8"/>
        </w:numPr>
        <w:autoSpaceDE w:val="0"/>
        <w:autoSpaceDN w:val="0"/>
        <w:adjustRightInd w:val="0"/>
        <w:snapToGrid w:val="0"/>
        <w:spacing w:after="120"/>
        <w:ind w:left="810"/>
        <w:contextualSpacing/>
        <w:jc w:val="both"/>
        <w:rPr>
          <w:rFonts w:ascii="Times New Roman" w:hAnsi="Times New Roman"/>
          <w:iCs/>
          <w:color w:val="000000"/>
          <w:sz w:val="22"/>
          <w:szCs w:val="22"/>
        </w:rPr>
      </w:pPr>
      <w:r w:rsidRPr="00F02904">
        <w:rPr>
          <w:rFonts w:ascii="Times New Roman" w:hAnsi="Times New Roman"/>
          <w:iCs/>
          <w:color w:val="000000"/>
          <w:sz w:val="22"/>
          <w:szCs w:val="22"/>
        </w:rPr>
        <w:t>FFS: Pattern design to support determination of chip duration</w:t>
      </w:r>
    </w:p>
    <w:p w14:paraId="6FCA573A" w14:textId="77777777" w:rsidR="005843DF" w:rsidRPr="005843DF" w:rsidRDefault="005843DF" w:rsidP="004156BC"/>
    <w:p w14:paraId="7B88C3CC" w14:textId="49B775D5" w:rsidR="004D7F90" w:rsidRPr="002805F4" w:rsidRDefault="004D7F90" w:rsidP="000E2DD4">
      <w:pPr>
        <w:pStyle w:val="Heading2"/>
        <w:rPr>
          <w:sz w:val="28"/>
          <w:szCs w:val="28"/>
        </w:rPr>
      </w:pPr>
      <w:r w:rsidRPr="002805F4">
        <w:rPr>
          <w:sz w:val="28"/>
          <w:szCs w:val="28"/>
        </w:rPr>
        <w:t xml:space="preserve">RAN1#116bis </w:t>
      </w:r>
      <w:r w:rsidRPr="002805F4">
        <w:rPr>
          <w:sz w:val="28"/>
          <w:szCs w:val="28"/>
          <w:lang w:val="en-US"/>
        </w:rPr>
        <w:t>agreements on downlink and uplink channel aspects of AIoT (9.4.2.3)</w:t>
      </w:r>
    </w:p>
    <w:p w14:paraId="47EC4371"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DE42463" w14:textId="77777777" w:rsidR="004D7F90" w:rsidRPr="00F02904" w:rsidRDefault="004D7F90" w:rsidP="004D7F90">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54B7BE"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Start-indicator part provides the start of the R2D transmission</w:t>
      </w:r>
    </w:p>
    <w:p w14:paraId="0119BC55"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Details of start-indicator part</w:t>
      </w:r>
    </w:p>
    <w:p w14:paraId="535AC738"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Clock-acquisition part provides at least the chip synchronization of the subsequent physical channel transmission</w:t>
      </w:r>
    </w:p>
    <w:p w14:paraId="5C998DFA"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FFS: Details of clock-acquisition part, e.g. structure, encoding, length, etc. </w:t>
      </w:r>
    </w:p>
    <w:p w14:paraId="09E8A4F0"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FFS: Methods to determine chip duration of the subsequent physical channel transmission </w:t>
      </w:r>
    </w:p>
    <w:p w14:paraId="3D0C3AFE"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Other functionalities</w:t>
      </w:r>
    </w:p>
    <w:p w14:paraId="193FF7C5"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the preamble is considered not to be part of a physical channel</w:t>
      </w:r>
    </w:p>
    <w:p w14:paraId="4610FDB5"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FFS: other part(s) of the preamble, if any </w:t>
      </w:r>
    </w:p>
    <w:p w14:paraId="14E1EAFD"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whether the above clock acquisition is sufficient for all devices</w:t>
      </w:r>
    </w:p>
    <w:p w14:paraId="3A00A468"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how to make the preamble compact</w:t>
      </w:r>
    </w:p>
    <w:p w14:paraId="5CEFA13E" w14:textId="77777777" w:rsidR="004D7F90" w:rsidRPr="00F02904" w:rsidRDefault="004D7F90" w:rsidP="004D7F90">
      <w:pPr>
        <w:rPr>
          <w:rFonts w:ascii="Times New Roman" w:hAnsi="Times New Roman" w:cs="Times New Roman"/>
          <w:iCs/>
          <w:lang w:eastAsia="x-none"/>
        </w:rPr>
      </w:pPr>
    </w:p>
    <w:p w14:paraId="7009BA63"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0405343"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D2R, a preamble preceding each PDRCH transmission is studied as the baseline at least for the D2R timing acquisition signal:</w:t>
      </w:r>
    </w:p>
    <w:p w14:paraId="7EC70F5F"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Preamble is not part of PDRCH</w:t>
      </w:r>
    </w:p>
    <w:p w14:paraId="35A5AE24"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Other functionalities of the preamble</w:t>
      </w:r>
    </w:p>
    <w:p w14:paraId="30167405" w14:textId="77777777" w:rsidR="004D7F90" w:rsidRPr="00F02904" w:rsidRDefault="004D7F90" w:rsidP="004D7F90">
      <w:pPr>
        <w:rPr>
          <w:rFonts w:ascii="Times New Roman" w:hAnsi="Times New Roman" w:cs="Times New Roman"/>
          <w:iCs/>
          <w:lang w:eastAsia="x-none"/>
        </w:rPr>
      </w:pPr>
    </w:p>
    <w:p w14:paraId="686DAE98"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52CFE1B2"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PRDCH generation at the reader, at least following blocks are studied as the baseline:</w:t>
      </w:r>
    </w:p>
    <w:p w14:paraId="0C1259C3"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CRC bits are appended if there is non-zero length CRC</w:t>
      </w:r>
    </w:p>
    <w:p w14:paraId="370A3720"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CRC details discussed in agenda item 9.4.2.1</w:t>
      </w:r>
    </w:p>
    <w:p w14:paraId="1DF1A3B0"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Line coding block </w:t>
      </w:r>
    </w:p>
    <w:p w14:paraId="5A216157"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OOK-1/OOK-4 modulation with OFDM waveform generation, including resource mapping </w:t>
      </w:r>
    </w:p>
    <w:p w14:paraId="4DA02E9B"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lastRenderedPageBreak/>
        <w:t>FFS details</w:t>
      </w:r>
    </w:p>
    <w:p w14:paraId="1528CEA5"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Other blocks could be added if agreed</w:t>
      </w:r>
    </w:p>
    <w:p w14:paraId="598C5DB7" w14:textId="77777777" w:rsidR="004D7F90" w:rsidRPr="00F02904" w:rsidRDefault="004D7F90" w:rsidP="004D7F90">
      <w:pPr>
        <w:pStyle w:val="ListParagraph"/>
        <w:ind w:left="800"/>
        <w:rPr>
          <w:rFonts w:ascii="Times New Roman" w:hAnsi="Times New Roman" w:cs="Times New Roman"/>
          <w:noProof/>
          <w:sz w:val="22"/>
          <w:szCs w:val="22"/>
        </w:rPr>
      </w:pPr>
    </w:p>
    <w:p w14:paraId="78F42425" w14:textId="61DB46AD" w:rsidR="004D7F90" w:rsidRPr="00F02904" w:rsidRDefault="004D7F90" w:rsidP="004D7F90">
      <w:pPr>
        <w:pStyle w:val="ListParagraph"/>
        <w:ind w:left="800"/>
        <w:rPr>
          <w:rFonts w:ascii="Times New Roman" w:hAnsi="Times New Roman" w:cs="Times New Roman"/>
          <w:sz w:val="22"/>
          <w:szCs w:val="22"/>
        </w:rPr>
      </w:pPr>
      <w:r w:rsidRPr="00F02904">
        <w:rPr>
          <w:rFonts w:ascii="Times New Roman" w:hAnsi="Times New Roman" w:cs="Times New Roman"/>
          <w:noProof/>
          <w:sz w:val="22"/>
          <w:szCs w:val="22"/>
        </w:rPr>
        <w:drawing>
          <wp:inline distT="0" distB="0" distL="0" distR="0" wp14:anchorId="06D8C4D7" wp14:editId="4760A65E">
            <wp:extent cx="5943600" cy="375285"/>
            <wp:effectExtent l="0" t="0" r="0" b="5715"/>
            <wp:docPr id="945344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F02904" w:rsidDel="00BC2747">
        <w:rPr>
          <w:rFonts w:ascii="Times New Roman" w:hAnsi="Times New Roman" w:cs="Times New Roman"/>
          <w:sz w:val="22"/>
          <w:szCs w:val="22"/>
        </w:rPr>
        <w:t xml:space="preserve"> </w:t>
      </w:r>
    </w:p>
    <w:p w14:paraId="491BAA82" w14:textId="77777777" w:rsidR="004D7F90" w:rsidRPr="00F02904" w:rsidRDefault="004D7F90" w:rsidP="004D7F90">
      <w:pPr>
        <w:pStyle w:val="ListParagraph"/>
        <w:ind w:left="800"/>
        <w:jc w:val="center"/>
        <w:rPr>
          <w:rFonts w:ascii="Times New Roman" w:hAnsi="Times New Roman" w:cs="Times New Roman"/>
          <w:b/>
          <w:bCs/>
          <w:sz w:val="22"/>
          <w:szCs w:val="22"/>
        </w:rPr>
      </w:pPr>
      <w:r w:rsidRPr="00F02904">
        <w:rPr>
          <w:rFonts w:ascii="Times New Roman" w:hAnsi="Times New Roman" w:cs="Times New Roman"/>
          <w:sz w:val="22"/>
          <w:szCs w:val="22"/>
        </w:rPr>
        <w:t>PRDCH generation</w:t>
      </w:r>
    </w:p>
    <w:p w14:paraId="45691BDC" w14:textId="77777777" w:rsidR="004D7F90" w:rsidRPr="00F02904" w:rsidRDefault="004D7F90" w:rsidP="004D7F90">
      <w:pPr>
        <w:rPr>
          <w:rFonts w:ascii="Times New Roman" w:hAnsi="Times New Roman" w:cs="Times New Roman"/>
          <w:iCs/>
          <w:lang w:eastAsia="x-none"/>
        </w:rPr>
      </w:pPr>
    </w:p>
    <w:p w14:paraId="6C5EB092"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07A8AF3A"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PDRCH generation at the device, at least following blocks are studied as the baseline:</w:t>
      </w:r>
    </w:p>
    <w:p w14:paraId="6D5703FB"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CRC bits are appended if there is non-zero length CRC</w:t>
      </w:r>
    </w:p>
    <w:p w14:paraId="3E40B210"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CRC details discussed in agenda item 9.4.2.1</w:t>
      </w:r>
    </w:p>
    <w:p w14:paraId="52FBEFA5"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Coding </w:t>
      </w:r>
    </w:p>
    <w:p w14:paraId="262572FF"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Exact coding methods within the coding block, e.g. with/without line coding and/or FEC discussed under agenda 9.4.2.1</w:t>
      </w:r>
    </w:p>
    <w:p w14:paraId="05B96340" w14:textId="77777777" w:rsidR="004D7F90" w:rsidRPr="00F02904" w:rsidRDefault="004D7F90" w:rsidP="005B4506">
      <w:pPr>
        <w:widowControl w:val="0"/>
        <w:numPr>
          <w:ilvl w:val="1"/>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If no line coding is used, there may be an additional block (e.g. square wave generator) before/after modulation block</w:t>
      </w:r>
    </w:p>
    <w:p w14:paraId="34215416"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Modulation</w:t>
      </w:r>
    </w:p>
    <w:p w14:paraId="7DA38E8E"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Note: Other blocks could be added if agreed  </w:t>
      </w:r>
    </w:p>
    <w:p w14:paraId="06A0D121" w14:textId="77777777" w:rsidR="004D7F90" w:rsidRPr="00F02904" w:rsidRDefault="004D7F90" w:rsidP="004D7F90">
      <w:pPr>
        <w:pStyle w:val="ListParagraph"/>
        <w:ind w:left="800"/>
        <w:rPr>
          <w:rFonts w:ascii="Times New Roman" w:hAnsi="Times New Roman" w:cs="Times New Roman"/>
          <w:sz w:val="22"/>
          <w:szCs w:val="22"/>
        </w:rPr>
      </w:pPr>
    </w:p>
    <w:p w14:paraId="6283960F" w14:textId="263355F7" w:rsidR="004D7F90" w:rsidRPr="00F02904" w:rsidRDefault="004D7F90" w:rsidP="004D7F90">
      <w:pPr>
        <w:pStyle w:val="ListParagraph"/>
        <w:ind w:left="800"/>
        <w:jc w:val="center"/>
        <w:rPr>
          <w:rFonts w:ascii="Times New Roman" w:hAnsi="Times New Roman" w:cs="Times New Roman"/>
          <w:sz w:val="22"/>
          <w:szCs w:val="22"/>
        </w:rPr>
      </w:pPr>
      <w:r w:rsidRPr="00F02904">
        <w:rPr>
          <w:rFonts w:ascii="Times New Roman" w:hAnsi="Times New Roman" w:cs="Times New Roman"/>
          <w:noProof/>
          <w:sz w:val="22"/>
          <w:szCs w:val="22"/>
        </w:rPr>
        <w:t xml:space="preserve"> </w:t>
      </w:r>
      <w:r w:rsidRPr="00F02904">
        <w:rPr>
          <w:rFonts w:ascii="Times New Roman" w:hAnsi="Times New Roman" w:cs="Times New Roman"/>
          <w:noProof/>
          <w:sz w:val="22"/>
          <w:szCs w:val="22"/>
        </w:rPr>
        <w:drawing>
          <wp:inline distT="0" distB="0" distL="0" distR="0" wp14:anchorId="45041025" wp14:editId="76C95E4B">
            <wp:extent cx="5138420" cy="395605"/>
            <wp:effectExtent l="0" t="0" r="0" b="4445"/>
            <wp:docPr id="193458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6D20AAB1" w14:textId="77777777" w:rsidR="004D7F90" w:rsidRPr="00F02904" w:rsidRDefault="004D7F90" w:rsidP="004D7F90">
      <w:pPr>
        <w:pStyle w:val="ListParagraph"/>
        <w:ind w:left="800"/>
        <w:jc w:val="center"/>
        <w:rPr>
          <w:rFonts w:ascii="Times New Roman" w:hAnsi="Times New Roman" w:cs="Times New Roman"/>
          <w:b/>
          <w:bCs/>
          <w:sz w:val="22"/>
          <w:szCs w:val="22"/>
        </w:rPr>
      </w:pPr>
    </w:p>
    <w:p w14:paraId="19414210" w14:textId="77777777" w:rsidR="004D7F90" w:rsidRPr="00F02904" w:rsidRDefault="004D7F90" w:rsidP="004D7F90">
      <w:pPr>
        <w:pStyle w:val="ListParagraph"/>
        <w:ind w:left="800"/>
        <w:jc w:val="center"/>
        <w:rPr>
          <w:rFonts w:ascii="Times New Roman" w:hAnsi="Times New Roman" w:cs="Times New Roman"/>
          <w:bCs/>
          <w:sz w:val="22"/>
          <w:szCs w:val="22"/>
        </w:rPr>
      </w:pPr>
      <w:r w:rsidRPr="00F02904">
        <w:rPr>
          <w:rFonts w:ascii="Times New Roman" w:hAnsi="Times New Roman" w:cs="Times New Roman"/>
          <w:bCs/>
          <w:sz w:val="22"/>
          <w:szCs w:val="22"/>
        </w:rPr>
        <w:t>PDRCH generation</w:t>
      </w:r>
    </w:p>
    <w:p w14:paraId="760EE692" w14:textId="77777777" w:rsidR="004D7F90" w:rsidRPr="00F02904" w:rsidRDefault="004D7F90" w:rsidP="004D7F90">
      <w:pPr>
        <w:rPr>
          <w:rFonts w:ascii="Times New Roman" w:hAnsi="Times New Roman" w:cs="Times New Roman"/>
          <w:iCs/>
          <w:lang w:eastAsia="x-none"/>
        </w:rPr>
      </w:pPr>
    </w:p>
    <w:p w14:paraId="34B05D8F" w14:textId="77777777" w:rsidR="004D7F90" w:rsidRPr="00F02904" w:rsidRDefault="004D7F90" w:rsidP="004D7F90">
      <w:pPr>
        <w:pStyle w:val="0Maintext"/>
        <w:rPr>
          <w:rFonts w:cs="Times New Roman"/>
          <w:lang w:eastAsia="zh-CN"/>
        </w:rPr>
      </w:pPr>
      <w:r w:rsidRPr="00F02904">
        <w:rPr>
          <w:rFonts w:cs="Times New Roman"/>
          <w:highlight w:val="green"/>
          <w:lang w:eastAsia="zh-CN"/>
        </w:rPr>
        <w:t>Agreement</w:t>
      </w:r>
    </w:p>
    <w:p w14:paraId="6D020DCA" w14:textId="77777777" w:rsidR="004D7F90" w:rsidRPr="00F02904" w:rsidRDefault="004D7F90" w:rsidP="004D7F90">
      <w:pPr>
        <w:pStyle w:val="ListParagraph"/>
        <w:ind w:left="0"/>
        <w:rPr>
          <w:rFonts w:ascii="Times New Roman" w:hAnsi="Times New Roman" w:cs="Times New Roman"/>
          <w:sz w:val="22"/>
          <w:szCs w:val="22"/>
        </w:rPr>
      </w:pPr>
      <w:r w:rsidRPr="00F02904">
        <w:rPr>
          <w:rFonts w:ascii="Times New Roman" w:hAnsi="Times New Roman" w:cs="Times New Roman"/>
          <w:sz w:val="22"/>
          <w:szCs w:val="22"/>
        </w:rPr>
        <w:t>Reference signals including at least DMRS, PTRS, CSI-RS/TRS, are not further studied for R2D.</w:t>
      </w:r>
    </w:p>
    <w:p w14:paraId="02D7EC3B" w14:textId="77777777" w:rsidR="004D7F90" w:rsidRPr="00F02904" w:rsidRDefault="004D7F90" w:rsidP="004D7F90">
      <w:pPr>
        <w:rPr>
          <w:rFonts w:ascii="Times New Roman" w:hAnsi="Times New Roman" w:cs="Times New Roman"/>
          <w:iCs/>
          <w:lang w:eastAsia="x-none"/>
        </w:rPr>
      </w:pPr>
    </w:p>
    <w:p w14:paraId="308E5200" w14:textId="77777777" w:rsidR="004D7F90" w:rsidRPr="00F02904" w:rsidRDefault="004D7F90" w:rsidP="004D7F90">
      <w:pPr>
        <w:pStyle w:val="0Maintext"/>
        <w:rPr>
          <w:rFonts w:cs="Times New Roman"/>
          <w:lang w:eastAsia="zh-CN"/>
        </w:rPr>
      </w:pPr>
      <w:r w:rsidRPr="00F02904">
        <w:rPr>
          <w:rFonts w:cs="Times New Roman"/>
          <w:highlight w:val="green"/>
          <w:lang w:eastAsia="zh-CN"/>
        </w:rPr>
        <w:t>Agreement</w:t>
      </w:r>
    </w:p>
    <w:p w14:paraId="5EEC972D"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Reference signals including DMRS, PTRS, SRS, are not further studied for D2R</w:t>
      </w:r>
    </w:p>
    <w:p w14:paraId="35708DA3" w14:textId="77777777" w:rsidR="004D7F90" w:rsidRPr="00F02904" w:rsidRDefault="004D7F90" w:rsidP="005B4506">
      <w:pPr>
        <w:widowControl w:val="0"/>
        <w:numPr>
          <w:ilvl w:val="0"/>
          <w:numId w:val="6"/>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This doesn’t preclude the possibility to study preamble, midamble, postamble for different purposes, e.g. channel/interference estimation and/or proximity determination</w:t>
      </w:r>
    </w:p>
    <w:p w14:paraId="39F67C75" w14:textId="77777777" w:rsidR="004D7F90" w:rsidRPr="00F02904" w:rsidRDefault="004D7F90" w:rsidP="004D7F90">
      <w:pPr>
        <w:rPr>
          <w:rFonts w:ascii="Times New Roman" w:hAnsi="Times New Roman" w:cs="Times New Roman"/>
          <w:iCs/>
          <w:lang w:eastAsia="x-none"/>
        </w:rPr>
      </w:pPr>
    </w:p>
    <w:p w14:paraId="401170F7" w14:textId="77777777" w:rsidR="004D7F90" w:rsidRPr="00F02904" w:rsidRDefault="004D7F90" w:rsidP="004D7F90">
      <w:pPr>
        <w:pStyle w:val="0Maintext"/>
        <w:rPr>
          <w:rFonts w:cs="Times New Roman"/>
          <w:lang w:eastAsia="zh-CN"/>
        </w:rPr>
      </w:pPr>
      <w:r w:rsidRPr="00F02904">
        <w:rPr>
          <w:rFonts w:cs="Times New Roman"/>
          <w:highlight w:val="green"/>
          <w:lang w:eastAsia="zh-CN"/>
        </w:rPr>
        <w:t>Agreement</w:t>
      </w:r>
    </w:p>
    <w:p w14:paraId="7827931C"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F02904">
        <w:rPr>
          <w:rFonts w:ascii="Times New Roman" w:hAnsi="Times New Roman" w:cs="Times New Roman"/>
          <w:sz w:val="22"/>
          <w:szCs w:val="22"/>
        </w:rPr>
        <w:t>Proximity determination based on device side measurements is not considered</w:t>
      </w:r>
      <w:r w:rsidRPr="0093224F">
        <w:rPr>
          <w:rFonts w:ascii="Times New Roman" w:hAnsi="Times New Roman" w:cs="Times New Roman"/>
          <w:sz w:val="20"/>
          <w:szCs w:val="20"/>
        </w:rPr>
        <w:t xml:space="preserve">. </w:t>
      </w:r>
    </w:p>
    <w:p w14:paraId="5ED49857" w14:textId="77777777" w:rsidR="000E2DD4" w:rsidRPr="003C0A8E" w:rsidRDefault="000E2DD4" w:rsidP="004156BC">
      <w:pPr>
        <w:rPr>
          <w:rFonts w:ascii="Times New Roman" w:hAnsi="Times New Roman" w:cs="Times New Roman"/>
          <w:sz w:val="20"/>
          <w:szCs w:val="20"/>
          <w:u w:val="single"/>
          <w:lang w:eastAsia="zh-CN"/>
        </w:rPr>
      </w:pPr>
    </w:p>
    <w:p w14:paraId="2D4C314B" w14:textId="60CF56BF" w:rsidR="000E2DD4" w:rsidRPr="002805F4" w:rsidRDefault="000E2DD4" w:rsidP="000E2DD4">
      <w:pPr>
        <w:pStyle w:val="Heading2"/>
        <w:rPr>
          <w:sz w:val="28"/>
          <w:szCs w:val="28"/>
        </w:rPr>
      </w:pPr>
      <w:r w:rsidRPr="002805F4">
        <w:rPr>
          <w:sz w:val="28"/>
          <w:szCs w:val="28"/>
        </w:rPr>
        <w:t xml:space="preserve">RAN1#116 </w:t>
      </w:r>
      <w:r w:rsidRPr="002805F4">
        <w:rPr>
          <w:sz w:val="28"/>
          <w:szCs w:val="28"/>
          <w:lang w:val="en-US"/>
        </w:rPr>
        <w:t>agreements on downlink and uplink channel aspects of AIoT (9.4.2.3):</w:t>
      </w:r>
    </w:p>
    <w:p w14:paraId="27A9C206" w14:textId="77777777" w:rsidR="00946EC4" w:rsidRPr="00F02904" w:rsidRDefault="00946EC4" w:rsidP="00946EC4">
      <w:pPr>
        <w:rPr>
          <w:rFonts w:ascii="Times New Roman" w:hAnsi="Times New Roman" w:cs="Times New Roman"/>
          <w:lang w:eastAsia="x-none"/>
        </w:rPr>
      </w:pPr>
      <w:r w:rsidRPr="00F02904">
        <w:rPr>
          <w:rFonts w:ascii="Times New Roman" w:hAnsi="Times New Roman" w:cs="Times New Roman"/>
          <w:highlight w:val="green"/>
          <w:lang w:eastAsia="x-none"/>
        </w:rPr>
        <w:t>Agreement</w:t>
      </w:r>
    </w:p>
    <w:p w14:paraId="36851BF9" w14:textId="77777777" w:rsidR="00946EC4" w:rsidRPr="00F02904" w:rsidRDefault="00946EC4" w:rsidP="00946EC4">
      <w:pPr>
        <w:rPr>
          <w:rFonts w:ascii="Times New Roman" w:hAnsi="Times New Roman" w:cs="Times New Roman"/>
        </w:rPr>
      </w:pPr>
      <w:r w:rsidRPr="00F02904">
        <w:rPr>
          <w:rFonts w:ascii="Times New Roman" w:hAnsi="Times New Roman" w:cs="Times New Roman"/>
        </w:rPr>
        <w:t xml:space="preserve">For ambient IoT devices, a </w:t>
      </w:r>
      <w:r w:rsidRPr="00F02904">
        <w:rPr>
          <w:rFonts w:ascii="Times New Roman" w:hAnsi="Times New Roman" w:cs="Times New Roman"/>
          <w:color w:val="000000"/>
        </w:rPr>
        <w:t xml:space="preserve">dedicated physical </w:t>
      </w:r>
      <w:r w:rsidRPr="00F02904">
        <w:rPr>
          <w:rFonts w:ascii="Times New Roman" w:hAnsi="Times New Roman" w:cs="Times New Roman"/>
        </w:rPr>
        <w:t>broadcast channel for R2D, e.g. PBCH-like, is not considered for study.</w:t>
      </w:r>
    </w:p>
    <w:p w14:paraId="2B8EF759" w14:textId="77777777" w:rsidR="00946EC4" w:rsidRPr="00F02904" w:rsidRDefault="00946EC4" w:rsidP="00946EC4">
      <w:pPr>
        <w:rPr>
          <w:rFonts w:ascii="Times New Roman" w:hAnsi="Times New Roman" w:cs="Times New Roman"/>
          <w:lang w:eastAsia="x-none"/>
        </w:rPr>
      </w:pPr>
    </w:p>
    <w:p w14:paraId="26B3EDA5" w14:textId="77777777" w:rsidR="00946EC4" w:rsidRPr="00F02904" w:rsidRDefault="00946EC4" w:rsidP="00946EC4">
      <w:pPr>
        <w:rPr>
          <w:rFonts w:ascii="Times New Roman" w:hAnsi="Times New Roman" w:cs="Times New Roman"/>
          <w:lang w:eastAsia="x-none"/>
        </w:rPr>
      </w:pPr>
      <w:r w:rsidRPr="00F02904">
        <w:rPr>
          <w:rFonts w:ascii="Times New Roman" w:hAnsi="Times New Roman" w:cs="Times New Roman"/>
          <w:highlight w:val="green"/>
          <w:lang w:eastAsia="x-none"/>
        </w:rPr>
        <w:t>Agreement</w:t>
      </w:r>
    </w:p>
    <w:p w14:paraId="5FB0A463" w14:textId="77777777" w:rsidR="00946EC4" w:rsidRPr="00F02904" w:rsidRDefault="00946EC4" w:rsidP="00946EC4">
      <w:pPr>
        <w:rPr>
          <w:rFonts w:ascii="Times New Roman" w:hAnsi="Times New Roman" w:cs="Times New Roman"/>
          <w:color w:val="FF0000"/>
        </w:rPr>
      </w:pPr>
      <w:r w:rsidRPr="00F02904">
        <w:rPr>
          <w:rFonts w:ascii="Times New Roman" w:hAnsi="Times New Roman" w:cs="Times New Roman"/>
        </w:rPr>
        <w:lastRenderedPageBreak/>
        <w:t>For ambient IoT devices, at least for R2D data transmission, a physical channel (PRDCH) is studied,</w:t>
      </w:r>
    </w:p>
    <w:p w14:paraId="169F54D1" w14:textId="77777777" w:rsidR="00946EC4" w:rsidRPr="00F02904" w:rsidRDefault="00946EC4" w:rsidP="005B4506">
      <w:pPr>
        <w:pStyle w:val="ListParagraph"/>
        <w:numPr>
          <w:ilvl w:val="1"/>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System information (if defined) is transmitted on the PRDCH</w:t>
      </w:r>
    </w:p>
    <w:p w14:paraId="79858A26" w14:textId="77777777" w:rsidR="00946EC4" w:rsidRPr="00F02904" w:rsidRDefault="00946EC4" w:rsidP="005B4506">
      <w:pPr>
        <w:pStyle w:val="ListParagraph"/>
        <w:numPr>
          <w:ilvl w:val="1"/>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Whether/how control information is transmitted on the PRDCH</w:t>
      </w:r>
    </w:p>
    <w:p w14:paraId="1311C4CD" w14:textId="77777777" w:rsidR="00946EC4" w:rsidRPr="00F02904" w:rsidRDefault="00946EC4" w:rsidP="005B4506">
      <w:pPr>
        <w:pStyle w:val="ListParagraph"/>
        <w:numPr>
          <w:ilvl w:val="0"/>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the naming of PRDCH is used for the sake of the study</w:t>
      </w:r>
    </w:p>
    <w:p w14:paraId="5B4A567A" w14:textId="77777777" w:rsidR="00946EC4" w:rsidRPr="00F02904" w:rsidRDefault="00946EC4" w:rsidP="00946EC4">
      <w:pPr>
        <w:rPr>
          <w:rFonts w:ascii="Times New Roman" w:hAnsi="Times New Roman" w:cs="Times New Roman"/>
          <w:lang w:eastAsia="x-none"/>
        </w:rPr>
      </w:pPr>
    </w:p>
    <w:p w14:paraId="4DE46A6D" w14:textId="77777777" w:rsidR="00946EC4" w:rsidRPr="00F02904" w:rsidRDefault="00946EC4" w:rsidP="00946EC4">
      <w:pPr>
        <w:pStyle w:val="0Maintext"/>
        <w:rPr>
          <w:rFonts w:cs="Times New Roman"/>
          <w:lang w:eastAsia="zh-CN"/>
        </w:rPr>
      </w:pPr>
      <w:r w:rsidRPr="00F02904">
        <w:rPr>
          <w:rFonts w:cs="Times New Roman"/>
          <w:highlight w:val="green"/>
          <w:lang w:eastAsia="zh-CN"/>
        </w:rPr>
        <w:t>Agreement</w:t>
      </w:r>
    </w:p>
    <w:p w14:paraId="4ED3A4D9" w14:textId="77777777" w:rsidR="00946EC4" w:rsidRPr="00F02904" w:rsidRDefault="00946EC4" w:rsidP="00946EC4">
      <w:pPr>
        <w:rPr>
          <w:rFonts w:ascii="Times New Roman" w:hAnsi="Times New Roman" w:cs="Times New Roman"/>
          <w:color w:val="FF0000"/>
        </w:rPr>
      </w:pPr>
      <w:r w:rsidRPr="00F02904">
        <w:rPr>
          <w:rFonts w:ascii="Times New Roman" w:hAnsi="Times New Roman" w:cs="Times New Roman"/>
        </w:rPr>
        <w:t>For ambient IoT devices, at least for D2R data transmission, a physical channel (PDRCH) is studied along with the following,</w:t>
      </w:r>
    </w:p>
    <w:p w14:paraId="2867FD16" w14:textId="77777777" w:rsidR="00946EC4" w:rsidRPr="00F02904" w:rsidRDefault="00946EC4" w:rsidP="005B4506">
      <w:pPr>
        <w:pStyle w:val="ListParagraph"/>
        <w:numPr>
          <w:ilvl w:val="0"/>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Response transmitted from device to reader during contention-based access procedure is transmitted on the PDRCH</w:t>
      </w:r>
    </w:p>
    <w:p w14:paraId="3865102E" w14:textId="77777777" w:rsidR="00946EC4" w:rsidRPr="00F02904" w:rsidRDefault="00946EC4" w:rsidP="005B4506">
      <w:pPr>
        <w:pStyle w:val="ListParagraph"/>
        <w:numPr>
          <w:ilvl w:val="1"/>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Details of response</w:t>
      </w:r>
    </w:p>
    <w:p w14:paraId="182A90BA" w14:textId="77777777" w:rsidR="00946EC4" w:rsidRPr="00F02904" w:rsidRDefault="00946EC4" w:rsidP="005B4506">
      <w:pPr>
        <w:pStyle w:val="ListParagraph"/>
        <w:numPr>
          <w:ilvl w:val="0"/>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Whether/how/what D2R control information (if defined) is transmitted on the PDRCH</w:t>
      </w:r>
    </w:p>
    <w:p w14:paraId="33FEE525" w14:textId="77777777" w:rsidR="00946EC4" w:rsidRPr="00F02904" w:rsidRDefault="00946EC4" w:rsidP="005B4506">
      <w:pPr>
        <w:pStyle w:val="ListParagraph"/>
        <w:numPr>
          <w:ilvl w:val="0"/>
          <w:numId w:val="5"/>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the naming of PDRCH is used for the sake of the study</w:t>
      </w:r>
    </w:p>
    <w:p w14:paraId="53428F68" w14:textId="7735F018" w:rsidR="000E2DD4" w:rsidRPr="00A26A22" w:rsidRDefault="000E2DD4" w:rsidP="003C0A8E"/>
    <w:sectPr w:rsidR="000E2DD4" w:rsidRPr="00A26A22" w:rsidSect="0058269A">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CDA9D" w14:textId="77777777" w:rsidR="00300E94" w:rsidRDefault="00300E94" w:rsidP="005854C7">
      <w:pPr>
        <w:spacing w:after="0" w:line="240" w:lineRule="auto"/>
      </w:pPr>
      <w:r>
        <w:separator/>
      </w:r>
    </w:p>
  </w:endnote>
  <w:endnote w:type="continuationSeparator" w:id="0">
    <w:p w14:paraId="52710233" w14:textId="77777777" w:rsidR="00300E94" w:rsidRDefault="00300E94" w:rsidP="005854C7">
      <w:pPr>
        <w:spacing w:after="0" w:line="240" w:lineRule="auto"/>
      </w:pPr>
      <w:r>
        <w:continuationSeparator/>
      </w:r>
    </w:p>
  </w:endnote>
  <w:endnote w:type="continuationNotice" w:id="1">
    <w:p w14:paraId="0C71B398" w14:textId="77777777" w:rsidR="00D715E9" w:rsidRDefault="00D71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442BB" w14:textId="77777777" w:rsidR="00D715E9" w:rsidRDefault="00D71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F7915" w14:textId="77777777" w:rsidR="00300E94" w:rsidRDefault="00300E94" w:rsidP="005854C7">
      <w:pPr>
        <w:spacing w:after="0" w:line="240" w:lineRule="auto"/>
      </w:pPr>
      <w:r>
        <w:separator/>
      </w:r>
    </w:p>
  </w:footnote>
  <w:footnote w:type="continuationSeparator" w:id="0">
    <w:p w14:paraId="474B8418" w14:textId="77777777" w:rsidR="00300E94" w:rsidRDefault="00300E94" w:rsidP="005854C7">
      <w:pPr>
        <w:spacing w:after="0" w:line="240" w:lineRule="auto"/>
      </w:pPr>
      <w:r>
        <w:continuationSeparator/>
      </w:r>
    </w:p>
  </w:footnote>
  <w:footnote w:type="continuationNotice" w:id="1">
    <w:p w14:paraId="03FCF72C" w14:textId="77777777" w:rsidR="00D715E9" w:rsidRDefault="00D71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B78BC" w14:textId="77777777" w:rsidR="00D715E9" w:rsidRDefault="00D71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6F4EE3"/>
    <w:multiLevelType w:val="multilevel"/>
    <w:tmpl w:val="4838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C18B9"/>
    <w:multiLevelType w:val="multilevel"/>
    <w:tmpl w:val="5EFA217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85320"/>
    <w:multiLevelType w:val="multilevel"/>
    <w:tmpl w:val="576C2AE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B50E33"/>
    <w:multiLevelType w:val="multilevel"/>
    <w:tmpl w:val="FE627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3458F8"/>
    <w:multiLevelType w:val="multilevel"/>
    <w:tmpl w:val="D8B8C0FE"/>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9" w15:restartNumberingAfterBreak="0">
    <w:nsid w:val="218E7FEC"/>
    <w:multiLevelType w:val="multilevel"/>
    <w:tmpl w:val="218E7FEC"/>
    <w:lvl w:ilvl="0">
      <w:start w:val="2"/>
      <w:numFmt w:val="bullet"/>
      <w:lvlText w:val="-"/>
      <w:lvlJc w:val="left"/>
      <w:pPr>
        <w:ind w:left="1080" w:hanging="360"/>
      </w:pPr>
      <w:rPr>
        <w:rFonts w:ascii="Calibri" w:eastAsia="DengXian" w:hAnsi="Calibri" w:cs="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C00C95"/>
    <w:multiLevelType w:val="multilevel"/>
    <w:tmpl w:val="0B5AC438"/>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ind w:left="2340" w:hanging="360"/>
      </w:pPr>
      <w:rPr>
        <w:rFonts w:ascii="Symbol" w:hAnsi="Symbol" w:hint="default"/>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2D5D1F"/>
    <w:multiLevelType w:val="multilevel"/>
    <w:tmpl w:val="5DD4EE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DF3EBA"/>
    <w:multiLevelType w:val="multilevel"/>
    <w:tmpl w:val="5A02970A"/>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0"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541714"/>
    <w:multiLevelType w:val="multilevel"/>
    <w:tmpl w:val="1D4C4D5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3" w15:restartNumberingAfterBreak="0">
    <w:nsid w:val="75B86B9D"/>
    <w:multiLevelType w:val="multilevel"/>
    <w:tmpl w:val="6AF24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45804"/>
    <w:multiLevelType w:val="multilevel"/>
    <w:tmpl w:val="127687F2"/>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1"/>
      <w:numFmt w:val="bullet"/>
      <w:lvlText w:val="-"/>
      <w:lvlJc w:val="left"/>
      <w:pPr>
        <w:ind w:left="2340" w:hanging="360"/>
      </w:pPr>
      <w:rPr>
        <w:rFonts w:ascii="Calibri" w:eastAsiaTheme="minorEastAsia" w:hAnsi="Calibri" w:cs="Calibri" w:hint="default"/>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num w:numId="1" w16cid:durableId="492914943">
    <w:abstractNumId w:val="0"/>
  </w:num>
  <w:num w:numId="2" w16cid:durableId="1600940535">
    <w:abstractNumId w:val="17"/>
  </w:num>
  <w:num w:numId="3" w16cid:durableId="1844780636">
    <w:abstractNumId w:val="13"/>
  </w:num>
  <w:num w:numId="4" w16cid:durableId="374349845">
    <w:abstractNumId w:val="15"/>
  </w:num>
  <w:num w:numId="5" w16cid:durableId="1125585759">
    <w:abstractNumId w:val="21"/>
  </w:num>
  <w:num w:numId="6" w16cid:durableId="1787962381">
    <w:abstractNumId w:val="5"/>
  </w:num>
  <w:num w:numId="7" w16cid:durableId="884488605">
    <w:abstractNumId w:val="3"/>
  </w:num>
  <w:num w:numId="8" w16cid:durableId="2043507071">
    <w:abstractNumId w:val="14"/>
  </w:num>
  <w:num w:numId="9" w16cid:durableId="901792646">
    <w:abstractNumId w:val="10"/>
  </w:num>
  <w:num w:numId="10" w16cid:durableId="1366176899">
    <w:abstractNumId w:val="16"/>
  </w:num>
  <w:num w:numId="11" w16cid:durableId="322121416">
    <w:abstractNumId w:val="12"/>
  </w:num>
  <w:num w:numId="12" w16cid:durableId="1007637733">
    <w:abstractNumId w:val="20"/>
  </w:num>
  <w:num w:numId="13" w16cid:durableId="271785472">
    <w:abstractNumId w:val="9"/>
  </w:num>
  <w:num w:numId="14" w16cid:durableId="1147015133">
    <w:abstractNumId w:val="6"/>
  </w:num>
  <w:num w:numId="15" w16cid:durableId="467403488">
    <w:abstractNumId w:val="22"/>
  </w:num>
  <w:num w:numId="16" w16cid:durableId="124272800">
    <w:abstractNumId w:val="24"/>
  </w:num>
  <w:num w:numId="17" w16cid:durableId="1256669635">
    <w:abstractNumId w:val="2"/>
  </w:num>
  <w:num w:numId="18" w16cid:durableId="778719122">
    <w:abstractNumId w:val="8"/>
  </w:num>
  <w:num w:numId="19" w16cid:durableId="1434786363">
    <w:abstractNumId w:val="18"/>
  </w:num>
  <w:num w:numId="20" w16cid:durableId="820998214">
    <w:abstractNumId w:val="1"/>
  </w:num>
  <w:num w:numId="21" w16cid:durableId="1628975003">
    <w:abstractNumId w:val="19"/>
  </w:num>
  <w:num w:numId="22" w16cid:durableId="114064156">
    <w:abstractNumId w:val="4"/>
  </w:num>
  <w:num w:numId="23" w16cid:durableId="1019694997">
    <w:abstractNumId w:val="7"/>
  </w:num>
  <w:num w:numId="24" w16cid:durableId="1772815353">
    <w:abstractNumId w:val="23"/>
  </w:num>
  <w:num w:numId="25" w16cid:durableId="1645888783">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69D"/>
    <w:rsid w:val="00005957"/>
    <w:rsid w:val="00005C19"/>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97F"/>
    <w:rsid w:val="00024B0C"/>
    <w:rsid w:val="00025244"/>
    <w:rsid w:val="00025BF1"/>
    <w:rsid w:val="00025E1F"/>
    <w:rsid w:val="00025FF3"/>
    <w:rsid w:val="0002661D"/>
    <w:rsid w:val="00027ABB"/>
    <w:rsid w:val="000301FB"/>
    <w:rsid w:val="000302E1"/>
    <w:rsid w:val="000303A7"/>
    <w:rsid w:val="00030E56"/>
    <w:rsid w:val="000325A2"/>
    <w:rsid w:val="0003390A"/>
    <w:rsid w:val="00033E68"/>
    <w:rsid w:val="00034C8B"/>
    <w:rsid w:val="000360EC"/>
    <w:rsid w:val="00037B1F"/>
    <w:rsid w:val="000406DF"/>
    <w:rsid w:val="0004121B"/>
    <w:rsid w:val="00041B34"/>
    <w:rsid w:val="00041DD5"/>
    <w:rsid w:val="0004254D"/>
    <w:rsid w:val="0004274C"/>
    <w:rsid w:val="000428AB"/>
    <w:rsid w:val="000439C4"/>
    <w:rsid w:val="00045997"/>
    <w:rsid w:val="000461E4"/>
    <w:rsid w:val="00046665"/>
    <w:rsid w:val="000472F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DC5"/>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039"/>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1F9"/>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07"/>
    <w:rsid w:val="000B324F"/>
    <w:rsid w:val="000B3BF6"/>
    <w:rsid w:val="000B4016"/>
    <w:rsid w:val="000B454C"/>
    <w:rsid w:val="000B4D05"/>
    <w:rsid w:val="000B59FB"/>
    <w:rsid w:val="000B6457"/>
    <w:rsid w:val="000B7071"/>
    <w:rsid w:val="000B7ABF"/>
    <w:rsid w:val="000C24F4"/>
    <w:rsid w:val="000C374E"/>
    <w:rsid w:val="000C3FC5"/>
    <w:rsid w:val="000C51C7"/>
    <w:rsid w:val="000C636A"/>
    <w:rsid w:val="000C64E7"/>
    <w:rsid w:val="000C7155"/>
    <w:rsid w:val="000C732F"/>
    <w:rsid w:val="000C7B1D"/>
    <w:rsid w:val="000D15FB"/>
    <w:rsid w:val="000D1BE5"/>
    <w:rsid w:val="000D1C48"/>
    <w:rsid w:val="000D1FCA"/>
    <w:rsid w:val="000D254D"/>
    <w:rsid w:val="000D2804"/>
    <w:rsid w:val="000D3495"/>
    <w:rsid w:val="000D417C"/>
    <w:rsid w:val="000D4221"/>
    <w:rsid w:val="000D5EFB"/>
    <w:rsid w:val="000D63B4"/>
    <w:rsid w:val="000D6427"/>
    <w:rsid w:val="000D66D1"/>
    <w:rsid w:val="000D7CD4"/>
    <w:rsid w:val="000E04FC"/>
    <w:rsid w:val="000E181E"/>
    <w:rsid w:val="000E1ACC"/>
    <w:rsid w:val="000E1FD4"/>
    <w:rsid w:val="000E2DD4"/>
    <w:rsid w:val="000E2E4E"/>
    <w:rsid w:val="000E330A"/>
    <w:rsid w:val="000E51A0"/>
    <w:rsid w:val="000E76B6"/>
    <w:rsid w:val="000F04A7"/>
    <w:rsid w:val="000F1466"/>
    <w:rsid w:val="000F1E21"/>
    <w:rsid w:val="000F2744"/>
    <w:rsid w:val="000F27BB"/>
    <w:rsid w:val="000F3F5D"/>
    <w:rsid w:val="000F41BA"/>
    <w:rsid w:val="000F5C16"/>
    <w:rsid w:val="000F692E"/>
    <w:rsid w:val="000F7127"/>
    <w:rsid w:val="000F72B9"/>
    <w:rsid w:val="000F779E"/>
    <w:rsid w:val="00100768"/>
    <w:rsid w:val="00101732"/>
    <w:rsid w:val="0010219A"/>
    <w:rsid w:val="00102A15"/>
    <w:rsid w:val="00102AE9"/>
    <w:rsid w:val="00103187"/>
    <w:rsid w:val="00104F15"/>
    <w:rsid w:val="0010602E"/>
    <w:rsid w:val="001068DF"/>
    <w:rsid w:val="00107379"/>
    <w:rsid w:val="00110E8A"/>
    <w:rsid w:val="00111375"/>
    <w:rsid w:val="00112CC3"/>
    <w:rsid w:val="00113968"/>
    <w:rsid w:val="00113C8B"/>
    <w:rsid w:val="00113D80"/>
    <w:rsid w:val="00114F04"/>
    <w:rsid w:val="00115480"/>
    <w:rsid w:val="0011779F"/>
    <w:rsid w:val="00117880"/>
    <w:rsid w:val="00121999"/>
    <w:rsid w:val="00123BDB"/>
    <w:rsid w:val="00124547"/>
    <w:rsid w:val="00124943"/>
    <w:rsid w:val="00125040"/>
    <w:rsid w:val="0012518A"/>
    <w:rsid w:val="0012577B"/>
    <w:rsid w:val="00125D11"/>
    <w:rsid w:val="00125F96"/>
    <w:rsid w:val="001261FD"/>
    <w:rsid w:val="0012659E"/>
    <w:rsid w:val="0012672D"/>
    <w:rsid w:val="00127125"/>
    <w:rsid w:val="00127F92"/>
    <w:rsid w:val="001300C8"/>
    <w:rsid w:val="00131D1B"/>
    <w:rsid w:val="00132664"/>
    <w:rsid w:val="00133846"/>
    <w:rsid w:val="00133E09"/>
    <w:rsid w:val="001343DA"/>
    <w:rsid w:val="00134970"/>
    <w:rsid w:val="001349AC"/>
    <w:rsid w:val="001350F9"/>
    <w:rsid w:val="0013563E"/>
    <w:rsid w:val="001365AE"/>
    <w:rsid w:val="00136666"/>
    <w:rsid w:val="001367B7"/>
    <w:rsid w:val="0013707A"/>
    <w:rsid w:val="001373B8"/>
    <w:rsid w:val="00137D67"/>
    <w:rsid w:val="00141672"/>
    <w:rsid w:val="00141873"/>
    <w:rsid w:val="00142274"/>
    <w:rsid w:val="0014235A"/>
    <w:rsid w:val="00142588"/>
    <w:rsid w:val="00142E45"/>
    <w:rsid w:val="0014497F"/>
    <w:rsid w:val="00145973"/>
    <w:rsid w:val="00145F5E"/>
    <w:rsid w:val="00146A64"/>
    <w:rsid w:val="00146DD4"/>
    <w:rsid w:val="00150033"/>
    <w:rsid w:val="00150368"/>
    <w:rsid w:val="001508E5"/>
    <w:rsid w:val="00150B0C"/>
    <w:rsid w:val="0015100E"/>
    <w:rsid w:val="00151346"/>
    <w:rsid w:val="001519D7"/>
    <w:rsid w:val="00151EED"/>
    <w:rsid w:val="00152B2F"/>
    <w:rsid w:val="001540D4"/>
    <w:rsid w:val="0015458F"/>
    <w:rsid w:val="00154F78"/>
    <w:rsid w:val="00155510"/>
    <w:rsid w:val="00156373"/>
    <w:rsid w:val="001566A4"/>
    <w:rsid w:val="00156BCF"/>
    <w:rsid w:val="00157045"/>
    <w:rsid w:val="0016017C"/>
    <w:rsid w:val="0016085B"/>
    <w:rsid w:val="00160D16"/>
    <w:rsid w:val="00161D08"/>
    <w:rsid w:val="0016206B"/>
    <w:rsid w:val="001633E2"/>
    <w:rsid w:val="00163791"/>
    <w:rsid w:val="0016504C"/>
    <w:rsid w:val="00166566"/>
    <w:rsid w:val="00167B77"/>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2D9E"/>
    <w:rsid w:val="0018427B"/>
    <w:rsid w:val="001848A8"/>
    <w:rsid w:val="00185DB5"/>
    <w:rsid w:val="00186327"/>
    <w:rsid w:val="001868F1"/>
    <w:rsid w:val="0018722E"/>
    <w:rsid w:val="0018764B"/>
    <w:rsid w:val="001877AA"/>
    <w:rsid w:val="00190752"/>
    <w:rsid w:val="001919FF"/>
    <w:rsid w:val="001920BB"/>
    <w:rsid w:val="00194C60"/>
    <w:rsid w:val="00196D31"/>
    <w:rsid w:val="00196F0D"/>
    <w:rsid w:val="001970E5"/>
    <w:rsid w:val="00197501"/>
    <w:rsid w:val="00197C0E"/>
    <w:rsid w:val="001A0411"/>
    <w:rsid w:val="001A11F5"/>
    <w:rsid w:val="001A125F"/>
    <w:rsid w:val="001A1A46"/>
    <w:rsid w:val="001A2A18"/>
    <w:rsid w:val="001A2AC9"/>
    <w:rsid w:val="001A3BF1"/>
    <w:rsid w:val="001A3F8F"/>
    <w:rsid w:val="001A4824"/>
    <w:rsid w:val="001A5374"/>
    <w:rsid w:val="001A53AC"/>
    <w:rsid w:val="001A5AC9"/>
    <w:rsid w:val="001A76E2"/>
    <w:rsid w:val="001B1622"/>
    <w:rsid w:val="001B2423"/>
    <w:rsid w:val="001B474F"/>
    <w:rsid w:val="001B4E99"/>
    <w:rsid w:val="001B5AAC"/>
    <w:rsid w:val="001B63D7"/>
    <w:rsid w:val="001B6895"/>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1F71B3"/>
    <w:rsid w:val="002000FD"/>
    <w:rsid w:val="002008B6"/>
    <w:rsid w:val="00200A4F"/>
    <w:rsid w:val="00200B39"/>
    <w:rsid w:val="00200CB6"/>
    <w:rsid w:val="00200E21"/>
    <w:rsid w:val="0020153D"/>
    <w:rsid w:val="00202DBE"/>
    <w:rsid w:val="00202FDE"/>
    <w:rsid w:val="0020384E"/>
    <w:rsid w:val="0020487D"/>
    <w:rsid w:val="00205C87"/>
    <w:rsid w:val="00207BC1"/>
    <w:rsid w:val="00210523"/>
    <w:rsid w:val="00211CAF"/>
    <w:rsid w:val="002120A1"/>
    <w:rsid w:val="00212C35"/>
    <w:rsid w:val="002135B2"/>
    <w:rsid w:val="00213963"/>
    <w:rsid w:val="00214992"/>
    <w:rsid w:val="002154C5"/>
    <w:rsid w:val="00215DF1"/>
    <w:rsid w:val="0021680F"/>
    <w:rsid w:val="00216931"/>
    <w:rsid w:val="00216B9A"/>
    <w:rsid w:val="00216E46"/>
    <w:rsid w:val="00217268"/>
    <w:rsid w:val="00217FDB"/>
    <w:rsid w:val="00221216"/>
    <w:rsid w:val="00221759"/>
    <w:rsid w:val="00221F94"/>
    <w:rsid w:val="002222E7"/>
    <w:rsid w:val="0022238E"/>
    <w:rsid w:val="002228F9"/>
    <w:rsid w:val="00222FD9"/>
    <w:rsid w:val="00223347"/>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5AB9"/>
    <w:rsid w:val="0023651E"/>
    <w:rsid w:val="0023769E"/>
    <w:rsid w:val="002403B1"/>
    <w:rsid w:val="00241947"/>
    <w:rsid w:val="00243C77"/>
    <w:rsid w:val="00245A23"/>
    <w:rsid w:val="00245C9E"/>
    <w:rsid w:val="0024665F"/>
    <w:rsid w:val="002466DA"/>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B19"/>
    <w:rsid w:val="00267F25"/>
    <w:rsid w:val="00270549"/>
    <w:rsid w:val="00270953"/>
    <w:rsid w:val="0027268C"/>
    <w:rsid w:val="002733F5"/>
    <w:rsid w:val="002735B1"/>
    <w:rsid w:val="002739B8"/>
    <w:rsid w:val="002746A4"/>
    <w:rsid w:val="00274E12"/>
    <w:rsid w:val="00274E99"/>
    <w:rsid w:val="00275240"/>
    <w:rsid w:val="00275F95"/>
    <w:rsid w:val="00276D7A"/>
    <w:rsid w:val="00277BFB"/>
    <w:rsid w:val="002805F4"/>
    <w:rsid w:val="00280A4B"/>
    <w:rsid w:val="00281BF3"/>
    <w:rsid w:val="00282705"/>
    <w:rsid w:val="00282760"/>
    <w:rsid w:val="00282C6C"/>
    <w:rsid w:val="00282DB4"/>
    <w:rsid w:val="00283302"/>
    <w:rsid w:val="00283C31"/>
    <w:rsid w:val="00283FD3"/>
    <w:rsid w:val="0028492F"/>
    <w:rsid w:val="00284C6E"/>
    <w:rsid w:val="0028550B"/>
    <w:rsid w:val="00285B06"/>
    <w:rsid w:val="00287BAE"/>
    <w:rsid w:val="00290A72"/>
    <w:rsid w:val="002921DE"/>
    <w:rsid w:val="002929DA"/>
    <w:rsid w:val="00292B68"/>
    <w:rsid w:val="0029345D"/>
    <w:rsid w:val="002946AD"/>
    <w:rsid w:val="00295235"/>
    <w:rsid w:val="00295439"/>
    <w:rsid w:val="00295E3A"/>
    <w:rsid w:val="00296F9C"/>
    <w:rsid w:val="002971C1"/>
    <w:rsid w:val="002977B9"/>
    <w:rsid w:val="002A04A9"/>
    <w:rsid w:val="002A06F5"/>
    <w:rsid w:val="002A07D2"/>
    <w:rsid w:val="002A18E3"/>
    <w:rsid w:val="002A1953"/>
    <w:rsid w:val="002A1C2C"/>
    <w:rsid w:val="002A33E3"/>
    <w:rsid w:val="002A3B08"/>
    <w:rsid w:val="002A3E05"/>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B6E"/>
    <w:rsid w:val="002C3C60"/>
    <w:rsid w:val="002C459B"/>
    <w:rsid w:val="002C57BD"/>
    <w:rsid w:val="002C6C08"/>
    <w:rsid w:val="002C7387"/>
    <w:rsid w:val="002C74AE"/>
    <w:rsid w:val="002D0068"/>
    <w:rsid w:val="002D1E4C"/>
    <w:rsid w:val="002D2DAE"/>
    <w:rsid w:val="002D3323"/>
    <w:rsid w:val="002D34A1"/>
    <w:rsid w:val="002D3DDA"/>
    <w:rsid w:val="002D43FE"/>
    <w:rsid w:val="002D4BBA"/>
    <w:rsid w:val="002D4DAD"/>
    <w:rsid w:val="002D6014"/>
    <w:rsid w:val="002D6418"/>
    <w:rsid w:val="002D6926"/>
    <w:rsid w:val="002D6AA0"/>
    <w:rsid w:val="002D7187"/>
    <w:rsid w:val="002D7382"/>
    <w:rsid w:val="002D755C"/>
    <w:rsid w:val="002E15AD"/>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9DD"/>
    <w:rsid w:val="002F5D3A"/>
    <w:rsid w:val="002F5D4D"/>
    <w:rsid w:val="002F6051"/>
    <w:rsid w:val="002F6FEF"/>
    <w:rsid w:val="002F711D"/>
    <w:rsid w:val="002F7F12"/>
    <w:rsid w:val="0030046A"/>
    <w:rsid w:val="00300A52"/>
    <w:rsid w:val="00300D50"/>
    <w:rsid w:val="00300E94"/>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877"/>
    <w:rsid w:val="00306ACC"/>
    <w:rsid w:val="00306BAA"/>
    <w:rsid w:val="00307E9B"/>
    <w:rsid w:val="003103E4"/>
    <w:rsid w:val="00310D97"/>
    <w:rsid w:val="00311691"/>
    <w:rsid w:val="00311983"/>
    <w:rsid w:val="00311E97"/>
    <w:rsid w:val="003121DB"/>
    <w:rsid w:val="003132E0"/>
    <w:rsid w:val="003143B6"/>
    <w:rsid w:val="00314659"/>
    <w:rsid w:val="003146C4"/>
    <w:rsid w:val="0031637C"/>
    <w:rsid w:val="00316778"/>
    <w:rsid w:val="00317042"/>
    <w:rsid w:val="003176B4"/>
    <w:rsid w:val="003177AC"/>
    <w:rsid w:val="0032149C"/>
    <w:rsid w:val="0032184D"/>
    <w:rsid w:val="00321C77"/>
    <w:rsid w:val="00322614"/>
    <w:rsid w:val="003230B0"/>
    <w:rsid w:val="003231DA"/>
    <w:rsid w:val="00323A3C"/>
    <w:rsid w:val="00323E7F"/>
    <w:rsid w:val="00325D82"/>
    <w:rsid w:val="00326ACC"/>
    <w:rsid w:val="00327467"/>
    <w:rsid w:val="00330FF6"/>
    <w:rsid w:val="00331456"/>
    <w:rsid w:val="0033207E"/>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6E7"/>
    <w:rsid w:val="0035383D"/>
    <w:rsid w:val="00354470"/>
    <w:rsid w:val="003556F0"/>
    <w:rsid w:val="00355FB3"/>
    <w:rsid w:val="003604DB"/>
    <w:rsid w:val="0036119D"/>
    <w:rsid w:val="00361572"/>
    <w:rsid w:val="00361A39"/>
    <w:rsid w:val="00362768"/>
    <w:rsid w:val="003629D7"/>
    <w:rsid w:val="00363734"/>
    <w:rsid w:val="00364B47"/>
    <w:rsid w:val="00364B9D"/>
    <w:rsid w:val="00364DB0"/>
    <w:rsid w:val="003656C8"/>
    <w:rsid w:val="00365DF8"/>
    <w:rsid w:val="00365E0D"/>
    <w:rsid w:val="00367B6E"/>
    <w:rsid w:val="00367C9F"/>
    <w:rsid w:val="003708B6"/>
    <w:rsid w:val="003710A6"/>
    <w:rsid w:val="0037351D"/>
    <w:rsid w:val="003735CB"/>
    <w:rsid w:val="00374F03"/>
    <w:rsid w:val="003768E8"/>
    <w:rsid w:val="00376B27"/>
    <w:rsid w:val="003814D3"/>
    <w:rsid w:val="003818DD"/>
    <w:rsid w:val="0038194D"/>
    <w:rsid w:val="00382C1D"/>
    <w:rsid w:val="0038425D"/>
    <w:rsid w:val="00384352"/>
    <w:rsid w:val="003847B6"/>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A8E"/>
    <w:rsid w:val="003C0C19"/>
    <w:rsid w:val="003C0CEE"/>
    <w:rsid w:val="003C1E4C"/>
    <w:rsid w:val="003C26D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5F72"/>
    <w:rsid w:val="003D735E"/>
    <w:rsid w:val="003E1813"/>
    <w:rsid w:val="003E28BD"/>
    <w:rsid w:val="003E3412"/>
    <w:rsid w:val="003E3431"/>
    <w:rsid w:val="003E36C7"/>
    <w:rsid w:val="003E435B"/>
    <w:rsid w:val="003E4DA1"/>
    <w:rsid w:val="003E6140"/>
    <w:rsid w:val="003E659F"/>
    <w:rsid w:val="003E6F9F"/>
    <w:rsid w:val="003E7C13"/>
    <w:rsid w:val="003E7E2A"/>
    <w:rsid w:val="003F1574"/>
    <w:rsid w:val="003F2982"/>
    <w:rsid w:val="003F43DC"/>
    <w:rsid w:val="003F4650"/>
    <w:rsid w:val="003F4BD6"/>
    <w:rsid w:val="003F5AE1"/>
    <w:rsid w:val="003F5FC2"/>
    <w:rsid w:val="003F6C7B"/>
    <w:rsid w:val="004007E0"/>
    <w:rsid w:val="004008BC"/>
    <w:rsid w:val="00402762"/>
    <w:rsid w:val="00403432"/>
    <w:rsid w:val="00403690"/>
    <w:rsid w:val="004036AB"/>
    <w:rsid w:val="004037DE"/>
    <w:rsid w:val="00403B61"/>
    <w:rsid w:val="00403D10"/>
    <w:rsid w:val="00404B66"/>
    <w:rsid w:val="004057CC"/>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075D"/>
    <w:rsid w:val="00421D8C"/>
    <w:rsid w:val="00421E23"/>
    <w:rsid w:val="00423362"/>
    <w:rsid w:val="00423920"/>
    <w:rsid w:val="00423E12"/>
    <w:rsid w:val="004249AF"/>
    <w:rsid w:val="00425454"/>
    <w:rsid w:val="00425935"/>
    <w:rsid w:val="00425D35"/>
    <w:rsid w:val="00425E35"/>
    <w:rsid w:val="0042667D"/>
    <w:rsid w:val="00426A8E"/>
    <w:rsid w:val="004278BD"/>
    <w:rsid w:val="00430001"/>
    <w:rsid w:val="00430B56"/>
    <w:rsid w:val="00431668"/>
    <w:rsid w:val="00431695"/>
    <w:rsid w:val="004323E4"/>
    <w:rsid w:val="0043299F"/>
    <w:rsid w:val="00433617"/>
    <w:rsid w:val="00434880"/>
    <w:rsid w:val="00434B0B"/>
    <w:rsid w:val="00435696"/>
    <w:rsid w:val="00435A9B"/>
    <w:rsid w:val="004361B3"/>
    <w:rsid w:val="00437820"/>
    <w:rsid w:val="00437CF2"/>
    <w:rsid w:val="00437E52"/>
    <w:rsid w:val="00441A5D"/>
    <w:rsid w:val="00441E76"/>
    <w:rsid w:val="004426C7"/>
    <w:rsid w:val="00442F5E"/>
    <w:rsid w:val="004431E6"/>
    <w:rsid w:val="00443487"/>
    <w:rsid w:val="0044448E"/>
    <w:rsid w:val="004449B1"/>
    <w:rsid w:val="00444FA3"/>
    <w:rsid w:val="00445CE8"/>
    <w:rsid w:val="0044621F"/>
    <w:rsid w:val="004469FE"/>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7D3"/>
    <w:rsid w:val="0046393F"/>
    <w:rsid w:val="00463A0D"/>
    <w:rsid w:val="004646F1"/>
    <w:rsid w:val="00464914"/>
    <w:rsid w:val="00465C4E"/>
    <w:rsid w:val="00465DE3"/>
    <w:rsid w:val="00466A44"/>
    <w:rsid w:val="00466D0D"/>
    <w:rsid w:val="00467D5F"/>
    <w:rsid w:val="00470311"/>
    <w:rsid w:val="0047108F"/>
    <w:rsid w:val="004728E7"/>
    <w:rsid w:val="00473705"/>
    <w:rsid w:val="00473C0B"/>
    <w:rsid w:val="00473F13"/>
    <w:rsid w:val="004755A0"/>
    <w:rsid w:val="0047595F"/>
    <w:rsid w:val="00475C2A"/>
    <w:rsid w:val="004769D9"/>
    <w:rsid w:val="004771F4"/>
    <w:rsid w:val="004779AE"/>
    <w:rsid w:val="00477C73"/>
    <w:rsid w:val="0048034D"/>
    <w:rsid w:val="004803D2"/>
    <w:rsid w:val="00480657"/>
    <w:rsid w:val="00480B97"/>
    <w:rsid w:val="00480DE5"/>
    <w:rsid w:val="00481035"/>
    <w:rsid w:val="0048117F"/>
    <w:rsid w:val="00483A7F"/>
    <w:rsid w:val="00485358"/>
    <w:rsid w:val="0048613C"/>
    <w:rsid w:val="00486571"/>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2C6"/>
    <w:rsid w:val="004A368A"/>
    <w:rsid w:val="004A4268"/>
    <w:rsid w:val="004A58AD"/>
    <w:rsid w:val="004A5953"/>
    <w:rsid w:val="004A5C01"/>
    <w:rsid w:val="004A7004"/>
    <w:rsid w:val="004A7195"/>
    <w:rsid w:val="004A7A22"/>
    <w:rsid w:val="004B0685"/>
    <w:rsid w:val="004B1BFE"/>
    <w:rsid w:val="004B3431"/>
    <w:rsid w:val="004B512E"/>
    <w:rsid w:val="004B5D49"/>
    <w:rsid w:val="004B6CCA"/>
    <w:rsid w:val="004B7A52"/>
    <w:rsid w:val="004C0D3B"/>
    <w:rsid w:val="004C1492"/>
    <w:rsid w:val="004C1C11"/>
    <w:rsid w:val="004C26CD"/>
    <w:rsid w:val="004C2AE0"/>
    <w:rsid w:val="004C2D1D"/>
    <w:rsid w:val="004C31FB"/>
    <w:rsid w:val="004C478D"/>
    <w:rsid w:val="004C5CD0"/>
    <w:rsid w:val="004C5FD1"/>
    <w:rsid w:val="004C6C3D"/>
    <w:rsid w:val="004C73CD"/>
    <w:rsid w:val="004C7762"/>
    <w:rsid w:val="004C7B34"/>
    <w:rsid w:val="004C7B8A"/>
    <w:rsid w:val="004C7F10"/>
    <w:rsid w:val="004D16FD"/>
    <w:rsid w:val="004D191D"/>
    <w:rsid w:val="004D1FC4"/>
    <w:rsid w:val="004D2337"/>
    <w:rsid w:val="004D2839"/>
    <w:rsid w:val="004D2DCC"/>
    <w:rsid w:val="004D30FA"/>
    <w:rsid w:val="004D4100"/>
    <w:rsid w:val="004D4146"/>
    <w:rsid w:val="004D4AEF"/>
    <w:rsid w:val="004D5DB7"/>
    <w:rsid w:val="004D6147"/>
    <w:rsid w:val="004D7056"/>
    <w:rsid w:val="004D7F90"/>
    <w:rsid w:val="004E181A"/>
    <w:rsid w:val="004E1A72"/>
    <w:rsid w:val="004E251D"/>
    <w:rsid w:val="004E2AC3"/>
    <w:rsid w:val="004E2EF1"/>
    <w:rsid w:val="004E54BD"/>
    <w:rsid w:val="004E7AE3"/>
    <w:rsid w:val="004E7CF7"/>
    <w:rsid w:val="004E7DAA"/>
    <w:rsid w:val="004F1720"/>
    <w:rsid w:val="004F249B"/>
    <w:rsid w:val="004F2C2B"/>
    <w:rsid w:val="004F32F8"/>
    <w:rsid w:val="004F4303"/>
    <w:rsid w:val="004F4BB2"/>
    <w:rsid w:val="004F585A"/>
    <w:rsid w:val="004F63BC"/>
    <w:rsid w:val="004F79F7"/>
    <w:rsid w:val="00500317"/>
    <w:rsid w:val="0050064B"/>
    <w:rsid w:val="00500B57"/>
    <w:rsid w:val="0050159E"/>
    <w:rsid w:val="00501F2E"/>
    <w:rsid w:val="00503623"/>
    <w:rsid w:val="00504040"/>
    <w:rsid w:val="00506B27"/>
    <w:rsid w:val="0050745E"/>
    <w:rsid w:val="005100AD"/>
    <w:rsid w:val="00510613"/>
    <w:rsid w:val="005108B9"/>
    <w:rsid w:val="005114AB"/>
    <w:rsid w:val="005118C5"/>
    <w:rsid w:val="005126E2"/>
    <w:rsid w:val="005129BA"/>
    <w:rsid w:val="00512F89"/>
    <w:rsid w:val="00512FAD"/>
    <w:rsid w:val="00513060"/>
    <w:rsid w:val="00513973"/>
    <w:rsid w:val="005160E9"/>
    <w:rsid w:val="00516E39"/>
    <w:rsid w:val="00517272"/>
    <w:rsid w:val="00520A89"/>
    <w:rsid w:val="0052140E"/>
    <w:rsid w:val="00521B22"/>
    <w:rsid w:val="005222C0"/>
    <w:rsid w:val="00522D0C"/>
    <w:rsid w:val="00522DA9"/>
    <w:rsid w:val="00523685"/>
    <w:rsid w:val="00523992"/>
    <w:rsid w:val="00523C58"/>
    <w:rsid w:val="00523E98"/>
    <w:rsid w:val="00525F8F"/>
    <w:rsid w:val="0052725B"/>
    <w:rsid w:val="005274CE"/>
    <w:rsid w:val="0053072E"/>
    <w:rsid w:val="0053082F"/>
    <w:rsid w:val="005313F0"/>
    <w:rsid w:val="0053153D"/>
    <w:rsid w:val="0053169E"/>
    <w:rsid w:val="00531DCC"/>
    <w:rsid w:val="00531F2E"/>
    <w:rsid w:val="00532A44"/>
    <w:rsid w:val="00533063"/>
    <w:rsid w:val="005332DB"/>
    <w:rsid w:val="0053338B"/>
    <w:rsid w:val="00535D89"/>
    <w:rsid w:val="005362A8"/>
    <w:rsid w:val="00536A6A"/>
    <w:rsid w:val="00536CB7"/>
    <w:rsid w:val="00537526"/>
    <w:rsid w:val="005378C0"/>
    <w:rsid w:val="00540A5B"/>
    <w:rsid w:val="005410AD"/>
    <w:rsid w:val="0054327A"/>
    <w:rsid w:val="005432C7"/>
    <w:rsid w:val="0054372C"/>
    <w:rsid w:val="00544F28"/>
    <w:rsid w:val="00544FA3"/>
    <w:rsid w:val="00545499"/>
    <w:rsid w:val="005455DB"/>
    <w:rsid w:val="005461CF"/>
    <w:rsid w:val="00546C47"/>
    <w:rsid w:val="00547FBC"/>
    <w:rsid w:val="00550116"/>
    <w:rsid w:val="00550765"/>
    <w:rsid w:val="00550889"/>
    <w:rsid w:val="005509A6"/>
    <w:rsid w:val="005515A9"/>
    <w:rsid w:val="0055218B"/>
    <w:rsid w:val="005526BC"/>
    <w:rsid w:val="005536E2"/>
    <w:rsid w:val="005544C6"/>
    <w:rsid w:val="005547E4"/>
    <w:rsid w:val="00554AFE"/>
    <w:rsid w:val="005558BB"/>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269A"/>
    <w:rsid w:val="005838A7"/>
    <w:rsid w:val="005843DF"/>
    <w:rsid w:val="00584996"/>
    <w:rsid w:val="005851FE"/>
    <w:rsid w:val="00585289"/>
    <w:rsid w:val="0058535C"/>
    <w:rsid w:val="005854C7"/>
    <w:rsid w:val="0058561F"/>
    <w:rsid w:val="00585726"/>
    <w:rsid w:val="00585D97"/>
    <w:rsid w:val="00585FBC"/>
    <w:rsid w:val="005929CD"/>
    <w:rsid w:val="00592A1F"/>
    <w:rsid w:val="00592B72"/>
    <w:rsid w:val="00593374"/>
    <w:rsid w:val="00594391"/>
    <w:rsid w:val="0059442F"/>
    <w:rsid w:val="00594D72"/>
    <w:rsid w:val="0059522B"/>
    <w:rsid w:val="0059545F"/>
    <w:rsid w:val="00595491"/>
    <w:rsid w:val="0059608E"/>
    <w:rsid w:val="005960AA"/>
    <w:rsid w:val="00596E2F"/>
    <w:rsid w:val="00597554"/>
    <w:rsid w:val="00597D86"/>
    <w:rsid w:val="005A04C1"/>
    <w:rsid w:val="005A0DCB"/>
    <w:rsid w:val="005A0F02"/>
    <w:rsid w:val="005A1446"/>
    <w:rsid w:val="005A1C48"/>
    <w:rsid w:val="005A212C"/>
    <w:rsid w:val="005A227C"/>
    <w:rsid w:val="005A2F22"/>
    <w:rsid w:val="005A304C"/>
    <w:rsid w:val="005A360C"/>
    <w:rsid w:val="005A3640"/>
    <w:rsid w:val="005A3FB5"/>
    <w:rsid w:val="005A47D0"/>
    <w:rsid w:val="005A4A80"/>
    <w:rsid w:val="005A7038"/>
    <w:rsid w:val="005A7358"/>
    <w:rsid w:val="005A758A"/>
    <w:rsid w:val="005B1CC0"/>
    <w:rsid w:val="005B204B"/>
    <w:rsid w:val="005B26CB"/>
    <w:rsid w:val="005B3511"/>
    <w:rsid w:val="005B42A5"/>
    <w:rsid w:val="005B4506"/>
    <w:rsid w:val="005B482C"/>
    <w:rsid w:val="005B59AD"/>
    <w:rsid w:val="005B5B20"/>
    <w:rsid w:val="005B683F"/>
    <w:rsid w:val="005B7F79"/>
    <w:rsid w:val="005C064B"/>
    <w:rsid w:val="005C08FA"/>
    <w:rsid w:val="005C0949"/>
    <w:rsid w:val="005C0D83"/>
    <w:rsid w:val="005C0DA1"/>
    <w:rsid w:val="005C0F7A"/>
    <w:rsid w:val="005C14F7"/>
    <w:rsid w:val="005C1916"/>
    <w:rsid w:val="005C2414"/>
    <w:rsid w:val="005C24A1"/>
    <w:rsid w:val="005C2A3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3DEC"/>
    <w:rsid w:val="005D4175"/>
    <w:rsid w:val="005D46AA"/>
    <w:rsid w:val="005D4A73"/>
    <w:rsid w:val="005D56CC"/>
    <w:rsid w:val="005D5B01"/>
    <w:rsid w:val="005D6026"/>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4D76"/>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6A25"/>
    <w:rsid w:val="00637D09"/>
    <w:rsid w:val="006401EA"/>
    <w:rsid w:val="0064037A"/>
    <w:rsid w:val="00642926"/>
    <w:rsid w:val="00642EF1"/>
    <w:rsid w:val="0064384B"/>
    <w:rsid w:val="00643CE7"/>
    <w:rsid w:val="00643F83"/>
    <w:rsid w:val="006441A8"/>
    <w:rsid w:val="006451E4"/>
    <w:rsid w:val="0064525B"/>
    <w:rsid w:val="0064561F"/>
    <w:rsid w:val="00645724"/>
    <w:rsid w:val="0064666B"/>
    <w:rsid w:val="0065064D"/>
    <w:rsid w:val="00651B53"/>
    <w:rsid w:val="00653509"/>
    <w:rsid w:val="00655423"/>
    <w:rsid w:val="00655EA3"/>
    <w:rsid w:val="00656A45"/>
    <w:rsid w:val="00656CA4"/>
    <w:rsid w:val="006571BB"/>
    <w:rsid w:val="006605DA"/>
    <w:rsid w:val="00661A97"/>
    <w:rsid w:val="006628EA"/>
    <w:rsid w:val="00662FD5"/>
    <w:rsid w:val="00663CF5"/>
    <w:rsid w:val="00664547"/>
    <w:rsid w:val="00665088"/>
    <w:rsid w:val="006650CC"/>
    <w:rsid w:val="006651D0"/>
    <w:rsid w:val="006654F9"/>
    <w:rsid w:val="0066583A"/>
    <w:rsid w:val="00665C1D"/>
    <w:rsid w:val="0067003E"/>
    <w:rsid w:val="006701D3"/>
    <w:rsid w:val="006714B5"/>
    <w:rsid w:val="00671810"/>
    <w:rsid w:val="00671983"/>
    <w:rsid w:val="00672BC2"/>
    <w:rsid w:val="00674C43"/>
    <w:rsid w:val="00675DF0"/>
    <w:rsid w:val="006764F9"/>
    <w:rsid w:val="0067705C"/>
    <w:rsid w:val="0067756D"/>
    <w:rsid w:val="00680B0B"/>
    <w:rsid w:val="00681046"/>
    <w:rsid w:val="00681C95"/>
    <w:rsid w:val="00681DD5"/>
    <w:rsid w:val="00681DF9"/>
    <w:rsid w:val="00681E77"/>
    <w:rsid w:val="0068233D"/>
    <w:rsid w:val="0068263D"/>
    <w:rsid w:val="00682CF3"/>
    <w:rsid w:val="0068487F"/>
    <w:rsid w:val="00685081"/>
    <w:rsid w:val="006859E0"/>
    <w:rsid w:val="00686D2F"/>
    <w:rsid w:val="00687128"/>
    <w:rsid w:val="00687C3A"/>
    <w:rsid w:val="00687EEB"/>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1AF"/>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7F4"/>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0EAD"/>
    <w:rsid w:val="006D10CB"/>
    <w:rsid w:val="006D2262"/>
    <w:rsid w:val="006D254A"/>
    <w:rsid w:val="006D2FBF"/>
    <w:rsid w:val="006D3515"/>
    <w:rsid w:val="006D3596"/>
    <w:rsid w:val="006D3B9B"/>
    <w:rsid w:val="006D43FA"/>
    <w:rsid w:val="006D4D30"/>
    <w:rsid w:val="006D4E39"/>
    <w:rsid w:val="006D5EF5"/>
    <w:rsid w:val="006D61AD"/>
    <w:rsid w:val="006D62A8"/>
    <w:rsid w:val="006D68F2"/>
    <w:rsid w:val="006D69C6"/>
    <w:rsid w:val="006E0D9F"/>
    <w:rsid w:val="006E26A6"/>
    <w:rsid w:val="006E32E2"/>
    <w:rsid w:val="006E4D30"/>
    <w:rsid w:val="006E4D46"/>
    <w:rsid w:val="006E4FB6"/>
    <w:rsid w:val="006E5F95"/>
    <w:rsid w:val="006E6316"/>
    <w:rsid w:val="006E65B6"/>
    <w:rsid w:val="006E6ACA"/>
    <w:rsid w:val="006E76F7"/>
    <w:rsid w:val="006E771B"/>
    <w:rsid w:val="006E7F9B"/>
    <w:rsid w:val="006F10B0"/>
    <w:rsid w:val="006F11A9"/>
    <w:rsid w:val="006F17CA"/>
    <w:rsid w:val="006F1EAD"/>
    <w:rsid w:val="006F2A85"/>
    <w:rsid w:val="006F2D1B"/>
    <w:rsid w:val="006F36B9"/>
    <w:rsid w:val="006F3861"/>
    <w:rsid w:val="006F3ABD"/>
    <w:rsid w:val="006F56E8"/>
    <w:rsid w:val="006F5B03"/>
    <w:rsid w:val="006F5B84"/>
    <w:rsid w:val="006F6D19"/>
    <w:rsid w:val="006F751D"/>
    <w:rsid w:val="006F756B"/>
    <w:rsid w:val="006F7AAF"/>
    <w:rsid w:val="00700197"/>
    <w:rsid w:val="007014AD"/>
    <w:rsid w:val="0070173B"/>
    <w:rsid w:val="00701A7C"/>
    <w:rsid w:val="00702055"/>
    <w:rsid w:val="007020B0"/>
    <w:rsid w:val="00702918"/>
    <w:rsid w:val="007039BB"/>
    <w:rsid w:val="00703A80"/>
    <w:rsid w:val="007048AD"/>
    <w:rsid w:val="00707D7D"/>
    <w:rsid w:val="0071015A"/>
    <w:rsid w:val="00710444"/>
    <w:rsid w:val="007108F5"/>
    <w:rsid w:val="00710D74"/>
    <w:rsid w:val="0071209E"/>
    <w:rsid w:val="007129C5"/>
    <w:rsid w:val="00713000"/>
    <w:rsid w:val="00713016"/>
    <w:rsid w:val="007151C1"/>
    <w:rsid w:val="007168AA"/>
    <w:rsid w:val="00716954"/>
    <w:rsid w:val="007178B2"/>
    <w:rsid w:val="007201D6"/>
    <w:rsid w:val="007205A6"/>
    <w:rsid w:val="0072082A"/>
    <w:rsid w:val="00720DA5"/>
    <w:rsid w:val="007226EA"/>
    <w:rsid w:val="00722806"/>
    <w:rsid w:val="00722B09"/>
    <w:rsid w:val="00722B3C"/>
    <w:rsid w:val="00722D16"/>
    <w:rsid w:val="0072351A"/>
    <w:rsid w:val="00723CD4"/>
    <w:rsid w:val="00725EF0"/>
    <w:rsid w:val="00726124"/>
    <w:rsid w:val="00726BC9"/>
    <w:rsid w:val="00730915"/>
    <w:rsid w:val="0073169C"/>
    <w:rsid w:val="00732216"/>
    <w:rsid w:val="007328A8"/>
    <w:rsid w:val="0073312C"/>
    <w:rsid w:val="00733861"/>
    <w:rsid w:val="00733DA4"/>
    <w:rsid w:val="007351B2"/>
    <w:rsid w:val="00735AA1"/>
    <w:rsid w:val="00736670"/>
    <w:rsid w:val="00737613"/>
    <w:rsid w:val="0073777F"/>
    <w:rsid w:val="00737DFF"/>
    <w:rsid w:val="00741076"/>
    <w:rsid w:val="00741BAB"/>
    <w:rsid w:val="00741DCB"/>
    <w:rsid w:val="00742160"/>
    <w:rsid w:val="0074216C"/>
    <w:rsid w:val="00743CF5"/>
    <w:rsid w:val="00744A39"/>
    <w:rsid w:val="00745C82"/>
    <w:rsid w:val="0074786E"/>
    <w:rsid w:val="00747CAC"/>
    <w:rsid w:val="00750112"/>
    <w:rsid w:val="00750BC7"/>
    <w:rsid w:val="007519C5"/>
    <w:rsid w:val="00751E33"/>
    <w:rsid w:val="007525C1"/>
    <w:rsid w:val="00753DE1"/>
    <w:rsid w:val="00754349"/>
    <w:rsid w:val="00754A35"/>
    <w:rsid w:val="00754B50"/>
    <w:rsid w:val="00754D8B"/>
    <w:rsid w:val="007564F5"/>
    <w:rsid w:val="00756C59"/>
    <w:rsid w:val="00760243"/>
    <w:rsid w:val="00760338"/>
    <w:rsid w:val="0076190D"/>
    <w:rsid w:val="00761AAB"/>
    <w:rsid w:val="00761E31"/>
    <w:rsid w:val="00761F04"/>
    <w:rsid w:val="00762692"/>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18BB"/>
    <w:rsid w:val="007720D6"/>
    <w:rsid w:val="00772A0B"/>
    <w:rsid w:val="00773274"/>
    <w:rsid w:val="00773D83"/>
    <w:rsid w:val="0077425F"/>
    <w:rsid w:val="007770E0"/>
    <w:rsid w:val="007774E7"/>
    <w:rsid w:val="00777905"/>
    <w:rsid w:val="0077790A"/>
    <w:rsid w:val="00777C18"/>
    <w:rsid w:val="0078102E"/>
    <w:rsid w:val="00783293"/>
    <w:rsid w:val="00783547"/>
    <w:rsid w:val="0078463E"/>
    <w:rsid w:val="007848BF"/>
    <w:rsid w:val="0078573E"/>
    <w:rsid w:val="007860DB"/>
    <w:rsid w:val="00786B2F"/>
    <w:rsid w:val="0078754C"/>
    <w:rsid w:val="00787D55"/>
    <w:rsid w:val="00787D5E"/>
    <w:rsid w:val="0079023A"/>
    <w:rsid w:val="00790618"/>
    <w:rsid w:val="00790D1A"/>
    <w:rsid w:val="00791926"/>
    <w:rsid w:val="00791AF1"/>
    <w:rsid w:val="0079265C"/>
    <w:rsid w:val="00794465"/>
    <w:rsid w:val="007959EE"/>
    <w:rsid w:val="00796347"/>
    <w:rsid w:val="00796AA9"/>
    <w:rsid w:val="007974DE"/>
    <w:rsid w:val="007A0130"/>
    <w:rsid w:val="007A0843"/>
    <w:rsid w:val="007A1C94"/>
    <w:rsid w:val="007A209C"/>
    <w:rsid w:val="007A264B"/>
    <w:rsid w:val="007A2BA0"/>
    <w:rsid w:val="007A2F7A"/>
    <w:rsid w:val="007A2FF1"/>
    <w:rsid w:val="007A3E32"/>
    <w:rsid w:val="007A44F9"/>
    <w:rsid w:val="007A4DDA"/>
    <w:rsid w:val="007A5CFC"/>
    <w:rsid w:val="007A6048"/>
    <w:rsid w:val="007A6325"/>
    <w:rsid w:val="007B0610"/>
    <w:rsid w:val="007B1C9D"/>
    <w:rsid w:val="007B20AC"/>
    <w:rsid w:val="007B2753"/>
    <w:rsid w:val="007B2B0F"/>
    <w:rsid w:val="007B2BD3"/>
    <w:rsid w:val="007B3A3B"/>
    <w:rsid w:val="007B4F19"/>
    <w:rsid w:val="007B51C7"/>
    <w:rsid w:val="007B51DF"/>
    <w:rsid w:val="007B55EB"/>
    <w:rsid w:val="007B6942"/>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3218"/>
    <w:rsid w:val="007D44B7"/>
    <w:rsid w:val="007D44D2"/>
    <w:rsid w:val="007D471E"/>
    <w:rsid w:val="007D54E9"/>
    <w:rsid w:val="007D614E"/>
    <w:rsid w:val="007D7A15"/>
    <w:rsid w:val="007E21F0"/>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58"/>
    <w:rsid w:val="007F696B"/>
    <w:rsid w:val="007F7316"/>
    <w:rsid w:val="007F7A39"/>
    <w:rsid w:val="008003FB"/>
    <w:rsid w:val="0080104E"/>
    <w:rsid w:val="008013BB"/>
    <w:rsid w:val="0080201B"/>
    <w:rsid w:val="008024A4"/>
    <w:rsid w:val="00804465"/>
    <w:rsid w:val="008048C6"/>
    <w:rsid w:val="0080703E"/>
    <w:rsid w:val="00807113"/>
    <w:rsid w:val="00807159"/>
    <w:rsid w:val="00807435"/>
    <w:rsid w:val="00807F82"/>
    <w:rsid w:val="008104DF"/>
    <w:rsid w:val="0081103D"/>
    <w:rsid w:val="008113D9"/>
    <w:rsid w:val="008113FD"/>
    <w:rsid w:val="00811754"/>
    <w:rsid w:val="00812C16"/>
    <w:rsid w:val="008130F7"/>
    <w:rsid w:val="00813FCC"/>
    <w:rsid w:val="0081445B"/>
    <w:rsid w:val="008144D2"/>
    <w:rsid w:val="00815301"/>
    <w:rsid w:val="00816159"/>
    <w:rsid w:val="0081702B"/>
    <w:rsid w:val="0081708B"/>
    <w:rsid w:val="00817CCE"/>
    <w:rsid w:val="00817E8B"/>
    <w:rsid w:val="008218E6"/>
    <w:rsid w:val="00821F74"/>
    <w:rsid w:val="00822F01"/>
    <w:rsid w:val="0082373C"/>
    <w:rsid w:val="008239C4"/>
    <w:rsid w:val="00824550"/>
    <w:rsid w:val="00825162"/>
    <w:rsid w:val="00825BDA"/>
    <w:rsid w:val="00826461"/>
    <w:rsid w:val="008264B2"/>
    <w:rsid w:val="00826987"/>
    <w:rsid w:val="008271ED"/>
    <w:rsid w:val="00831B23"/>
    <w:rsid w:val="0083249B"/>
    <w:rsid w:val="008330A1"/>
    <w:rsid w:val="00833539"/>
    <w:rsid w:val="00833FDA"/>
    <w:rsid w:val="008340A4"/>
    <w:rsid w:val="00834223"/>
    <w:rsid w:val="00834ABB"/>
    <w:rsid w:val="00834CC6"/>
    <w:rsid w:val="00836A18"/>
    <w:rsid w:val="00837104"/>
    <w:rsid w:val="0083729E"/>
    <w:rsid w:val="0083733D"/>
    <w:rsid w:val="0084070D"/>
    <w:rsid w:val="00841280"/>
    <w:rsid w:val="008413B2"/>
    <w:rsid w:val="008422A0"/>
    <w:rsid w:val="00842502"/>
    <w:rsid w:val="00843F14"/>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0F5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1A6"/>
    <w:rsid w:val="008855FC"/>
    <w:rsid w:val="00890A53"/>
    <w:rsid w:val="00893559"/>
    <w:rsid w:val="00894111"/>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4B81"/>
    <w:rsid w:val="008A5E34"/>
    <w:rsid w:val="008A60BF"/>
    <w:rsid w:val="008A63B6"/>
    <w:rsid w:val="008A6991"/>
    <w:rsid w:val="008A7075"/>
    <w:rsid w:val="008A7717"/>
    <w:rsid w:val="008B0142"/>
    <w:rsid w:val="008B1C69"/>
    <w:rsid w:val="008B1FE0"/>
    <w:rsid w:val="008B22B9"/>
    <w:rsid w:val="008B26C9"/>
    <w:rsid w:val="008B2AE7"/>
    <w:rsid w:val="008B2BC7"/>
    <w:rsid w:val="008B2CD9"/>
    <w:rsid w:val="008B56B4"/>
    <w:rsid w:val="008B62E6"/>
    <w:rsid w:val="008B6F5E"/>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0DA5"/>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21F3"/>
    <w:rsid w:val="008E3168"/>
    <w:rsid w:val="008E41A8"/>
    <w:rsid w:val="008E4228"/>
    <w:rsid w:val="008E468C"/>
    <w:rsid w:val="008E4D02"/>
    <w:rsid w:val="008E5439"/>
    <w:rsid w:val="008E68FC"/>
    <w:rsid w:val="008F0475"/>
    <w:rsid w:val="008F0F03"/>
    <w:rsid w:val="008F1157"/>
    <w:rsid w:val="008F1168"/>
    <w:rsid w:val="008F1C73"/>
    <w:rsid w:val="008F27C7"/>
    <w:rsid w:val="008F32A2"/>
    <w:rsid w:val="008F3631"/>
    <w:rsid w:val="008F481D"/>
    <w:rsid w:val="008F582B"/>
    <w:rsid w:val="008F6BF3"/>
    <w:rsid w:val="008F7262"/>
    <w:rsid w:val="008F746D"/>
    <w:rsid w:val="008F74B7"/>
    <w:rsid w:val="008F7898"/>
    <w:rsid w:val="008F7B13"/>
    <w:rsid w:val="00900767"/>
    <w:rsid w:val="00900A68"/>
    <w:rsid w:val="00901785"/>
    <w:rsid w:val="00903026"/>
    <w:rsid w:val="00903294"/>
    <w:rsid w:val="00903D78"/>
    <w:rsid w:val="009043E1"/>
    <w:rsid w:val="0090477B"/>
    <w:rsid w:val="009052B2"/>
    <w:rsid w:val="00905F02"/>
    <w:rsid w:val="00906362"/>
    <w:rsid w:val="009065B5"/>
    <w:rsid w:val="00906C32"/>
    <w:rsid w:val="00906EFA"/>
    <w:rsid w:val="00910A76"/>
    <w:rsid w:val="009111BE"/>
    <w:rsid w:val="009113BD"/>
    <w:rsid w:val="009125BC"/>
    <w:rsid w:val="00912FF2"/>
    <w:rsid w:val="00913832"/>
    <w:rsid w:val="009139F1"/>
    <w:rsid w:val="00913D9B"/>
    <w:rsid w:val="00914B0A"/>
    <w:rsid w:val="00914C30"/>
    <w:rsid w:val="00914CD2"/>
    <w:rsid w:val="0091523D"/>
    <w:rsid w:val="00915D4C"/>
    <w:rsid w:val="00916133"/>
    <w:rsid w:val="0091670A"/>
    <w:rsid w:val="009169C9"/>
    <w:rsid w:val="009173A3"/>
    <w:rsid w:val="00917F7F"/>
    <w:rsid w:val="0092018E"/>
    <w:rsid w:val="009202E9"/>
    <w:rsid w:val="0092082E"/>
    <w:rsid w:val="00920911"/>
    <w:rsid w:val="00922D8C"/>
    <w:rsid w:val="00924477"/>
    <w:rsid w:val="00924641"/>
    <w:rsid w:val="0092497C"/>
    <w:rsid w:val="0092498F"/>
    <w:rsid w:val="0092543B"/>
    <w:rsid w:val="009259C0"/>
    <w:rsid w:val="00925F35"/>
    <w:rsid w:val="00926028"/>
    <w:rsid w:val="0092613C"/>
    <w:rsid w:val="00926AEC"/>
    <w:rsid w:val="009279DB"/>
    <w:rsid w:val="00927CC7"/>
    <w:rsid w:val="00927F3D"/>
    <w:rsid w:val="00930137"/>
    <w:rsid w:val="0093086C"/>
    <w:rsid w:val="00930D5C"/>
    <w:rsid w:val="00931069"/>
    <w:rsid w:val="00931626"/>
    <w:rsid w:val="009319DA"/>
    <w:rsid w:val="00931EF7"/>
    <w:rsid w:val="00932124"/>
    <w:rsid w:val="0093224F"/>
    <w:rsid w:val="00932BCE"/>
    <w:rsid w:val="00933938"/>
    <w:rsid w:val="009343DE"/>
    <w:rsid w:val="00934AA6"/>
    <w:rsid w:val="00934C86"/>
    <w:rsid w:val="00935162"/>
    <w:rsid w:val="009355BB"/>
    <w:rsid w:val="00935C87"/>
    <w:rsid w:val="00936926"/>
    <w:rsid w:val="0093770B"/>
    <w:rsid w:val="00937835"/>
    <w:rsid w:val="00937B97"/>
    <w:rsid w:val="00940902"/>
    <w:rsid w:val="0094111E"/>
    <w:rsid w:val="0094134A"/>
    <w:rsid w:val="00941458"/>
    <w:rsid w:val="00941815"/>
    <w:rsid w:val="00942432"/>
    <w:rsid w:val="00943CF8"/>
    <w:rsid w:val="0094478D"/>
    <w:rsid w:val="00944C3F"/>
    <w:rsid w:val="009459A6"/>
    <w:rsid w:val="00946138"/>
    <w:rsid w:val="0094628E"/>
    <w:rsid w:val="00946A66"/>
    <w:rsid w:val="00946E75"/>
    <w:rsid w:val="00946EC4"/>
    <w:rsid w:val="0094760C"/>
    <w:rsid w:val="009479BE"/>
    <w:rsid w:val="009505EE"/>
    <w:rsid w:val="00951170"/>
    <w:rsid w:val="0095161D"/>
    <w:rsid w:val="00951794"/>
    <w:rsid w:val="0095212A"/>
    <w:rsid w:val="00952639"/>
    <w:rsid w:val="009531E8"/>
    <w:rsid w:val="009533E7"/>
    <w:rsid w:val="00953ADE"/>
    <w:rsid w:val="0095401E"/>
    <w:rsid w:val="00954CB8"/>
    <w:rsid w:val="00955226"/>
    <w:rsid w:val="0095573C"/>
    <w:rsid w:val="00955B2C"/>
    <w:rsid w:val="0095612F"/>
    <w:rsid w:val="009565D7"/>
    <w:rsid w:val="009575C6"/>
    <w:rsid w:val="00957E04"/>
    <w:rsid w:val="00960001"/>
    <w:rsid w:val="009610D6"/>
    <w:rsid w:val="00961154"/>
    <w:rsid w:val="009622B6"/>
    <w:rsid w:val="009623BD"/>
    <w:rsid w:val="00962DCD"/>
    <w:rsid w:val="00962E4E"/>
    <w:rsid w:val="009630C4"/>
    <w:rsid w:val="009632EB"/>
    <w:rsid w:val="00963BD7"/>
    <w:rsid w:val="00964093"/>
    <w:rsid w:val="00964650"/>
    <w:rsid w:val="00965CB0"/>
    <w:rsid w:val="00966613"/>
    <w:rsid w:val="00966CDB"/>
    <w:rsid w:val="009679BD"/>
    <w:rsid w:val="00970405"/>
    <w:rsid w:val="009706D8"/>
    <w:rsid w:val="00970728"/>
    <w:rsid w:val="00970947"/>
    <w:rsid w:val="00971CC5"/>
    <w:rsid w:val="0097222E"/>
    <w:rsid w:val="00972A06"/>
    <w:rsid w:val="00973A04"/>
    <w:rsid w:val="0097484C"/>
    <w:rsid w:val="0097491C"/>
    <w:rsid w:val="00974DC4"/>
    <w:rsid w:val="00976AED"/>
    <w:rsid w:val="009801A7"/>
    <w:rsid w:val="00980DC1"/>
    <w:rsid w:val="00981174"/>
    <w:rsid w:val="00981778"/>
    <w:rsid w:val="00981ABC"/>
    <w:rsid w:val="00982525"/>
    <w:rsid w:val="009835C6"/>
    <w:rsid w:val="009840D9"/>
    <w:rsid w:val="00984659"/>
    <w:rsid w:val="00984BB0"/>
    <w:rsid w:val="00986539"/>
    <w:rsid w:val="009866FD"/>
    <w:rsid w:val="009867D4"/>
    <w:rsid w:val="009871C0"/>
    <w:rsid w:val="0098722F"/>
    <w:rsid w:val="00990231"/>
    <w:rsid w:val="00990543"/>
    <w:rsid w:val="009907C6"/>
    <w:rsid w:val="00991061"/>
    <w:rsid w:val="00992B96"/>
    <w:rsid w:val="00994182"/>
    <w:rsid w:val="00994990"/>
    <w:rsid w:val="00994BB4"/>
    <w:rsid w:val="0099545B"/>
    <w:rsid w:val="009958B7"/>
    <w:rsid w:val="00997C15"/>
    <w:rsid w:val="009A0D6E"/>
    <w:rsid w:val="009A13B5"/>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5EC0"/>
    <w:rsid w:val="009C6095"/>
    <w:rsid w:val="009C6F8E"/>
    <w:rsid w:val="009C73F9"/>
    <w:rsid w:val="009D09B3"/>
    <w:rsid w:val="009D2466"/>
    <w:rsid w:val="009D2EA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3B46"/>
    <w:rsid w:val="009F539C"/>
    <w:rsid w:val="009F68E3"/>
    <w:rsid w:val="009F7005"/>
    <w:rsid w:val="009F7262"/>
    <w:rsid w:val="009F7A8F"/>
    <w:rsid w:val="00A00383"/>
    <w:rsid w:val="00A005BC"/>
    <w:rsid w:val="00A0166A"/>
    <w:rsid w:val="00A03C3C"/>
    <w:rsid w:val="00A04636"/>
    <w:rsid w:val="00A04903"/>
    <w:rsid w:val="00A052AC"/>
    <w:rsid w:val="00A05C79"/>
    <w:rsid w:val="00A05EB9"/>
    <w:rsid w:val="00A07F66"/>
    <w:rsid w:val="00A10553"/>
    <w:rsid w:val="00A10EC0"/>
    <w:rsid w:val="00A10F39"/>
    <w:rsid w:val="00A11678"/>
    <w:rsid w:val="00A12338"/>
    <w:rsid w:val="00A12FBC"/>
    <w:rsid w:val="00A13061"/>
    <w:rsid w:val="00A13689"/>
    <w:rsid w:val="00A13B71"/>
    <w:rsid w:val="00A1407C"/>
    <w:rsid w:val="00A1485B"/>
    <w:rsid w:val="00A1489A"/>
    <w:rsid w:val="00A1567E"/>
    <w:rsid w:val="00A17ECD"/>
    <w:rsid w:val="00A20054"/>
    <w:rsid w:val="00A201B7"/>
    <w:rsid w:val="00A20626"/>
    <w:rsid w:val="00A20E86"/>
    <w:rsid w:val="00A213F0"/>
    <w:rsid w:val="00A216D4"/>
    <w:rsid w:val="00A22900"/>
    <w:rsid w:val="00A230A1"/>
    <w:rsid w:val="00A23219"/>
    <w:rsid w:val="00A235B2"/>
    <w:rsid w:val="00A23D14"/>
    <w:rsid w:val="00A24353"/>
    <w:rsid w:val="00A265E2"/>
    <w:rsid w:val="00A26A22"/>
    <w:rsid w:val="00A26AC3"/>
    <w:rsid w:val="00A277EA"/>
    <w:rsid w:val="00A31830"/>
    <w:rsid w:val="00A32002"/>
    <w:rsid w:val="00A32239"/>
    <w:rsid w:val="00A33E2E"/>
    <w:rsid w:val="00A36029"/>
    <w:rsid w:val="00A36391"/>
    <w:rsid w:val="00A3691E"/>
    <w:rsid w:val="00A36BFC"/>
    <w:rsid w:val="00A37892"/>
    <w:rsid w:val="00A37D4B"/>
    <w:rsid w:val="00A40613"/>
    <w:rsid w:val="00A40E68"/>
    <w:rsid w:val="00A4137A"/>
    <w:rsid w:val="00A41BA3"/>
    <w:rsid w:val="00A42F58"/>
    <w:rsid w:val="00A43BA7"/>
    <w:rsid w:val="00A44084"/>
    <w:rsid w:val="00A4425F"/>
    <w:rsid w:val="00A4480A"/>
    <w:rsid w:val="00A44F54"/>
    <w:rsid w:val="00A4569F"/>
    <w:rsid w:val="00A45D96"/>
    <w:rsid w:val="00A45EF7"/>
    <w:rsid w:val="00A46A19"/>
    <w:rsid w:val="00A46FEA"/>
    <w:rsid w:val="00A47AC1"/>
    <w:rsid w:val="00A5148A"/>
    <w:rsid w:val="00A51713"/>
    <w:rsid w:val="00A51913"/>
    <w:rsid w:val="00A51C77"/>
    <w:rsid w:val="00A520A7"/>
    <w:rsid w:val="00A526EC"/>
    <w:rsid w:val="00A535A2"/>
    <w:rsid w:val="00A535F2"/>
    <w:rsid w:val="00A53BDE"/>
    <w:rsid w:val="00A54243"/>
    <w:rsid w:val="00A54575"/>
    <w:rsid w:val="00A5557D"/>
    <w:rsid w:val="00A55749"/>
    <w:rsid w:val="00A55888"/>
    <w:rsid w:val="00A5611C"/>
    <w:rsid w:val="00A570DE"/>
    <w:rsid w:val="00A574B6"/>
    <w:rsid w:val="00A57A11"/>
    <w:rsid w:val="00A614A4"/>
    <w:rsid w:val="00A61DEC"/>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29E"/>
    <w:rsid w:val="00A86740"/>
    <w:rsid w:val="00A86BAE"/>
    <w:rsid w:val="00A876B5"/>
    <w:rsid w:val="00A903B4"/>
    <w:rsid w:val="00A906E5"/>
    <w:rsid w:val="00A90A61"/>
    <w:rsid w:val="00A90E3C"/>
    <w:rsid w:val="00A9209A"/>
    <w:rsid w:val="00A92482"/>
    <w:rsid w:val="00A92BAA"/>
    <w:rsid w:val="00A93781"/>
    <w:rsid w:val="00A93D31"/>
    <w:rsid w:val="00A954BE"/>
    <w:rsid w:val="00A95979"/>
    <w:rsid w:val="00A963D6"/>
    <w:rsid w:val="00A964AE"/>
    <w:rsid w:val="00A97E71"/>
    <w:rsid w:val="00A97FA7"/>
    <w:rsid w:val="00AA0E26"/>
    <w:rsid w:val="00AA10B7"/>
    <w:rsid w:val="00AA1505"/>
    <w:rsid w:val="00AA158D"/>
    <w:rsid w:val="00AA1903"/>
    <w:rsid w:val="00AA24C5"/>
    <w:rsid w:val="00AA26A9"/>
    <w:rsid w:val="00AA2800"/>
    <w:rsid w:val="00AA2A90"/>
    <w:rsid w:val="00AA3D5F"/>
    <w:rsid w:val="00AA4823"/>
    <w:rsid w:val="00AA4D8F"/>
    <w:rsid w:val="00AA6288"/>
    <w:rsid w:val="00AA631F"/>
    <w:rsid w:val="00AA685F"/>
    <w:rsid w:val="00AA7E87"/>
    <w:rsid w:val="00AB1E54"/>
    <w:rsid w:val="00AB209C"/>
    <w:rsid w:val="00AB2DF2"/>
    <w:rsid w:val="00AB2E50"/>
    <w:rsid w:val="00AB33F0"/>
    <w:rsid w:val="00AB41F6"/>
    <w:rsid w:val="00AB4D01"/>
    <w:rsid w:val="00AB638C"/>
    <w:rsid w:val="00AB643F"/>
    <w:rsid w:val="00AB6607"/>
    <w:rsid w:val="00AB6B6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01E"/>
    <w:rsid w:val="00AE7932"/>
    <w:rsid w:val="00AE7EF1"/>
    <w:rsid w:val="00AF08EF"/>
    <w:rsid w:val="00AF0FAF"/>
    <w:rsid w:val="00AF1279"/>
    <w:rsid w:val="00AF23D4"/>
    <w:rsid w:val="00AF2B1D"/>
    <w:rsid w:val="00AF313A"/>
    <w:rsid w:val="00AF3B1C"/>
    <w:rsid w:val="00AF4610"/>
    <w:rsid w:val="00AF46A9"/>
    <w:rsid w:val="00AF59B2"/>
    <w:rsid w:val="00AF6D27"/>
    <w:rsid w:val="00AF6E29"/>
    <w:rsid w:val="00AF72C9"/>
    <w:rsid w:val="00AF72CF"/>
    <w:rsid w:val="00B00CF9"/>
    <w:rsid w:val="00B01D24"/>
    <w:rsid w:val="00B02884"/>
    <w:rsid w:val="00B0328E"/>
    <w:rsid w:val="00B039AE"/>
    <w:rsid w:val="00B03C61"/>
    <w:rsid w:val="00B04D5A"/>
    <w:rsid w:val="00B05F4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293"/>
    <w:rsid w:val="00B4381C"/>
    <w:rsid w:val="00B44AF3"/>
    <w:rsid w:val="00B44DB0"/>
    <w:rsid w:val="00B461D4"/>
    <w:rsid w:val="00B46C68"/>
    <w:rsid w:val="00B46FF8"/>
    <w:rsid w:val="00B47535"/>
    <w:rsid w:val="00B476C6"/>
    <w:rsid w:val="00B47C83"/>
    <w:rsid w:val="00B50622"/>
    <w:rsid w:val="00B50EAE"/>
    <w:rsid w:val="00B5256F"/>
    <w:rsid w:val="00B53497"/>
    <w:rsid w:val="00B53627"/>
    <w:rsid w:val="00B53AA1"/>
    <w:rsid w:val="00B54576"/>
    <w:rsid w:val="00B549F0"/>
    <w:rsid w:val="00B55861"/>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8EA"/>
    <w:rsid w:val="00B6696A"/>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1F49"/>
    <w:rsid w:val="00B821D9"/>
    <w:rsid w:val="00B821ED"/>
    <w:rsid w:val="00B82364"/>
    <w:rsid w:val="00B8250A"/>
    <w:rsid w:val="00B8276D"/>
    <w:rsid w:val="00B82AE4"/>
    <w:rsid w:val="00B82BC0"/>
    <w:rsid w:val="00B840D8"/>
    <w:rsid w:val="00B84807"/>
    <w:rsid w:val="00B85558"/>
    <w:rsid w:val="00B85663"/>
    <w:rsid w:val="00B86D28"/>
    <w:rsid w:val="00B904C2"/>
    <w:rsid w:val="00B90BF7"/>
    <w:rsid w:val="00B90C36"/>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72A"/>
    <w:rsid w:val="00BA0E44"/>
    <w:rsid w:val="00BA1BEB"/>
    <w:rsid w:val="00BA2F50"/>
    <w:rsid w:val="00BA3031"/>
    <w:rsid w:val="00BA493A"/>
    <w:rsid w:val="00BA5820"/>
    <w:rsid w:val="00BA647A"/>
    <w:rsid w:val="00BA74AA"/>
    <w:rsid w:val="00BB0B72"/>
    <w:rsid w:val="00BB121C"/>
    <w:rsid w:val="00BB13E7"/>
    <w:rsid w:val="00BB1824"/>
    <w:rsid w:val="00BB2632"/>
    <w:rsid w:val="00BB2C47"/>
    <w:rsid w:val="00BB359D"/>
    <w:rsid w:val="00BB3A8F"/>
    <w:rsid w:val="00BB43DD"/>
    <w:rsid w:val="00BB4823"/>
    <w:rsid w:val="00BB5996"/>
    <w:rsid w:val="00BB5C4F"/>
    <w:rsid w:val="00BB5E98"/>
    <w:rsid w:val="00BB5EDF"/>
    <w:rsid w:val="00BB608D"/>
    <w:rsid w:val="00BB6FB6"/>
    <w:rsid w:val="00BB7345"/>
    <w:rsid w:val="00BB7516"/>
    <w:rsid w:val="00BB7833"/>
    <w:rsid w:val="00BC11A6"/>
    <w:rsid w:val="00BC19C6"/>
    <w:rsid w:val="00BC263F"/>
    <w:rsid w:val="00BC3147"/>
    <w:rsid w:val="00BC3349"/>
    <w:rsid w:val="00BC3635"/>
    <w:rsid w:val="00BC46D7"/>
    <w:rsid w:val="00BC4924"/>
    <w:rsid w:val="00BC4B3B"/>
    <w:rsid w:val="00BC4C4C"/>
    <w:rsid w:val="00BC4CD6"/>
    <w:rsid w:val="00BC7CE8"/>
    <w:rsid w:val="00BD08BC"/>
    <w:rsid w:val="00BD0C94"/>
    <w:rsid w:val="00BD0E33"/>
    <w:rsid w:val="00BD3358"/>
    <w:rsid w:val="00BD36E3"/>
    <w:rsid w:val="00BD493E"/>
    <w:rsid w:val="00BD4A40"/>
    <w:rsid w:val="00BD4F82"/>
    <w:rsid w:val="00BD5EDE"/>
    <w:rsid w:val="00BD7902"/>
    <w:rsid w:val="00BE0FD9"/>
    <w:rsid w:val="00BE1DA6"/>
    <w:rsid w:val="00BE32D7"/>
    <w:rsid w:val="00BE4260"/>
    <w:rsid w:val="00BE5AAB"/>
    <w:rsid w:val="00BE5B41"/>
    <w:rsid w:val="00BE6ADF"/>
    <w:rsid w:val="00BE6EEF"/>
    <w:rsid w:val="00BE72B7"/>
    <w:rsid w:val="00BF1E34"/>
    <w:rsid w:val="00BF3020"/>
    <w:rsid w:val="00BF321A"/>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499"/>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AB1"/>
    <w:rsid w:val="00C45BB9"/>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160"/>
    <w:rsid w:val="00CA1FAF"/>
    <w:rsid w:val="00CA274A"/>
    <w:rsid w:val="00CA32BA"/>
    <w:rsid w:val="00CA3DC6"/>
    <w:rsid w:val="00CA4305"/>
    <w:rsid w:val="00CA44AE"/>
    <w:rsid w:val="00CA5643"/>
    <w:rsid w:val="00CA625D"/>
    <w:rsid w:val="00CA659A"/>
    <w:rsid w:val="00CA67B2"/>
    <w:rsid w:val="00CA6FAB"/>
    <w:rsid w:val="00CA71C5"/>
    <w:rsid w:val="00CA7BF7"/>
    <w:rsid w:val="00CB043D"/>
    <w:rsid w:val="00CB0472"/>
    <w:rsid w:val="00CB0C2E"/>
    <w:rsid w:val="00CB13E9"/>
    <w:rsid w:val="00CB5025"/>
    <w:rsid w:val="00CB65E3"/>
    <w:rsid w:val="00CB7DAE"/>
    <w:rsid w:val="00CC106D"/>
    <w:rsid w:val="00CC1079"/>
    <w:rsid w:val="00CC1845"/>
    <w:rsid w:val="00CC1A25"/>
    <w:rsid w:val="00CC26FC"/>
    <w:rsid w:val="00CC2A30"/>
    <w:rsid w:val="00CC3190"/>
    <w:rsid w:val="00CC466D"/>
    <w:rsid w:val="00CC5DD1"/>
    <w:rsid w:val="00CC64FE"/>
    <w:rsid w:val="00CC6663"/>
    <w:rsid w:val="00CC6BE3"/>
    <w:rsid w:val="00CC70F6"/>
    <w:rsid w:val="00CC7130"/>
    <w:rsid w:val="00CD0445"/>
    <w:rsid w:val="00CD0D63"/>
    <w:rsid w:val="00CD0DF4"/>
    <w:rsid w:val="00CD1195"/>
    <w:rsid w:val="00CD14BD"/>
    <w:rsid w:val="00CD16CE"/>
    <w:rsid w:val="00CD1C23"/>
    <w:rsid w:val="00CD1DFE"/>
    <w:rsid w:val="00CD1E8D"/>
    <w:rsid w:val="00CD29E6"/>
    <w:rsid w:val="00CD2A9E"/>
    <w:rsid w:val="00CD2E46"/>
    <w:rsid w:val="00CD3323"/>
    <w:rsid w:val="00CD4D33"/>
    <w:rsid w:val="00CD4E75"/>
    <w:rsid w:val="00CD50C4"/>
    <w:rsid w:val="00CD53C9"/>
    <w:rsid w:val="00CD54F2"/>
    <w:rsid w:val="00CD5952"/>
    <w:rsid w:val="00CE066C"/>
    <w:rsid w:val="00CE0B6B"/>
    <w:rsid w:val="00CE1825"/>
    <w:rsid w:val="00CE1B43"/>
    <w:rsid w:val="00CE2905"/>
    <w:rsid w:val="00CE558D"/>
    <w:rsid w:val="00CF198C"/>
    <w:rsid w:val="00CF1D7A"/>
    <w:rsid w:val="00CF1DA6"/>
    <w:rsid w:val="00CF1FA7"/>
    <w:rsid w:val="00CF3EFE"/>
    <w:rsid w:val="00CF5E4D"/>
    <w:rsid w:val="00CF6B0A"/>
    <w:rsid w:val="00CF76BD"/>
    <w:rsid w:val="00D00239"/>
    <w:rsid w:val="00D00B29"/>
    <w:rsid w:val="00D0102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6F17"/>
    <w:rsid w:val="00D27C2E"/>
    <w:rsid w:val="00D30ABB"/>
    <w:rsid w:val="00D31398"/>
    <w:rsid w:val="00D31951"/>
    <w:rsid w:val="00D32330"/>
    <w:rsid w:val="00D33BD9"/>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9D1"/>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5CE2"/>
    <w:rsid w:val="00D66BB9"/>
    <w:rsid w:val="00D67635"/>
    <w:rsid w:val="00D67CD2"/>
    <w:rsid w:val="00D67EFB"/>
    <w:rsid w:val="00D702C7"/>
    <w:rsid w:val="00D70AF2"/>
    <w:rsid w:val="00D7130F"/>
    <w:rsid w:val="00D715E9"/>
    <w:rsid w:val="00D71BD3"/>
    <w:rsid w:val="00D73DF6"/>
    <w:rsid w:val="00D73EA6"/>
    <w:rsid w:val="00D740F6"/>
    <w:rsid w:val="00D742CE"/>
    <w:rsid w:val="00D75C44"/>
    <w:rsid w:val="00D762ED"/>
    <w:rsid w:val="00D77477"/>
    <w:rsid w:val="00D80047"/>
    <w:rsid w:val="00D81A5C"/>
    <w:rsid w:val="00D81E09"/>
    <w:rsid w:val="00D82B65"/>
    <w:rsid w:val="00D832E5"/>
    <w:rsid w:val="00D83706"/>
    <w:rsid w:val="00D83731"/>
    <w:rsid w:val="00D83F41"/>
    <w:rsid w:val="00D84009"/>
    <w:rsid w:val="00D85660"/>
    <w:rsid w:val="00D8621F"/>
    <w:rsid w:val="00D86790"/>
    <w:rsid w:val="00D90292"/>
    <w:rsid w:val="00D90630"/>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199"/>
    <w:rsid w:val="00DA5B0A"/>
    <w:rsid w:val="00DA746C"/>
    <w:rsid w:val="00DA7B6F"/>
    <w:rsid w:val="00DB028B"/>
    <w:rsid w:val="00DB0439"/>
    <w:rsid w:val="00DB1B7B"/>
    <w:rsid w:val="00DB1C21"/>
    <w:rsid w:val="00DB2090"/>
    <w:rsid w:val="00DB25E7"/>
    <w:rsid w:val="00DB2A42"/>
    <w:rsid w:val="00DB39F6"/>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0D8"/>
    <w:rsid w:val="00DD4280"/>
    <w:rsid w:val="00DD43BD"/>
    <w:rsid w:val="00DD4750"/>
    <w:rsid w:val="00DD57AF"/>
    <w:rsid w:val="00DD5CC6"/>
    <w:rsid w:val="00DD5F9B"/>
    <w:rsid w:val="00DD63E1"/>
    <w:rsid w:val="00DD7645"/>
    <w:rsid w:val="00DD7B6C"/>
    <w:rsid w:val="00DD7E2B"/>
    <w:rsid w:val="00DE0C1F"/>
    <w:rsid w:val="00DE1D34"/>
    <w:rsid w:val="00DE4048"/>
    <w:rsid w:val="00DE48CD"/>
    <w:rsid w:val="00DE6EDA"/>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21DB"/>
    <w:rsid w:val="00E03BB6"/>
    <w:rsid w:val="00E057ED"/>
    <w:rsid w:val="00E0672E"/>
    <w:rsid w:val="00E075A7"/>
    <w:rsid w:val="00E07961"/>
    <w:rsid w:val="00E1064C"/>
    <w:rsid w:val="00E106AB"/>
    <w:rsid w:val="00E118CB"/>
    <w:rsid w:val="00E11A85"/>
    <w:rsid w:val="00E12554"/>
    <w:rsid w:val="00E12BFC"/>
    <w:rsid w:val="00E12D93"/>
    <w:rsid w:val="00E13072"/>
    <w:rsid w:val="00E14A94"/>
    <w:rsid w:val="00E150FC"/>
    <w:rsid w:val="00E164DD"/>
    <w:rsid w:val="00E16CB5"/>
    <w:rsid w:val="00E17FEB"/>
    <w:rsid w:val="00E206FB"/>
    <w:rsid w:val="00E2087B"/>
    <w:rsid w:val="00E20C6C"/>
    <w:rsid w:val="00E20D2E"/>
    <w:rsid w:val="00E2111E"/>
    <w:rsid w:val="00E215C6"/>
    <w:rsid w:val="00E21F35"/>
    <w:rsid w:val="00E22438"/>
    <w:rsid w:val="00E22485"/>
    <w:rsid w:val="00E228F6"/>
    <w:rsid w:val="00E22D30"/>
    <w:rsid w:val="00E23D1C"/>
    <w:rsid w:val="00E24781"/>
    <w:rsid w:val="00E2576A"/>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23D8"/>
    <w:rsid w:val="00E435B2"/>
    <w:rsid w:val="00E43ABA"/>
    <w:rsid w:val="00E43D0B"/>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1B8"/>
    <w:rsid w:val="00E53BF7"/>
    <w:rsid w:val="00E53FC6"/>
    <w:rsid w:val="00E5554C"/>
    <w:rsid w:val="00E56BC3"/>
    <w:rsid w:val="00E5735D"/>
    <w:rsid w:val="00E60019"/>
    <w:rsid w:val="00E61553"/>
    <w:rsid w:val="00E62C35"/>
    <w:rsid w:val="00E6405D"/>
    <w:rsid w:val="00E64658"/>
    <w:rsid w:val="00E65271"/>
    <w:rsid w:val="00E65C9A"/>
    <w:rsid w:val="00E66CC6"/>
    <w:rsid w:val="00E67015"/>
    <w:rsid w:val="00E67754"/>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1E5A"/>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5147"/>
    <w:rsid w:val="00EA6AFD"/>
    <w:rsid w:val="00EA7128"/>
    <w:rsid w:val="00EB1239"/>
    <w:rsid w:val="00EB22FC"/>
    <w:rsid w:val="00EB281E"/>
    <w:rsid w:val="00EB3085"/>
    <w:rsid w:val="00EB34A3"/>
    <w:rsid w:val="00EB4107"/>
    <w:rsid w:val="00EB5E18"/>
    <w:rsid w:val="00EB5E49"/>
    <w:rsid w:val="00EB620F"/>
    <w:rsid w:val="00EB6DDF"/>
    <w:rsid w:val="00EB6FF3"/>
    <w:rsid w:val="00EB781B"/>
    <w:rsid w:val="00EC0A85"/>
    <w:rsid w:val="00EC0B21"/>
    <w:rsid w:val="00EC0FD0"/>
    <w:rsid w:val="00EC166A"/>
    <w:rsid w:val="00EC1848"/>
    <w:rsid w:val="00EC353A"/>
    <w:rsid w:val="00EC37EA"/>
    <w:rsid w:val="00EC55E8"/>
    <w:rsid w:val="00EC59FE"/>
    <w:rsid w:val="00EC6102"/>
    <w:rsid w:val="00EC69CC"/>
    <w:rsid w:val="00ED0106"/>
    <w:rsid w:val="00ED0747"/>
    <w:rsid w:val="00ED087F"/>
    <w:rsid w:val="00ED17FB"/>
    <w:rsid w:val="00ED1D2A"/>
    <w:rsid w:val="00ED332E"/>
    <w:rsid w:val="00ED3347"/>
    <w:rsid w:val="00ED38FE"/>
    <w:rsid w:val="00ED3945"/>
    <w:rsid w:val="00ED3BA4"/>
    <w:rsid w:val="00ED3E65"/>
    <w:rsid w:val="00ED4A19"/>
    <w:rsid w:val="00ED529E"/>
    <w:rsid w:val="00ED5B4F"/>
    <w:rsid w:val="00ED602F"/>
    <w:rsid w:val="00ED6152"/>
    <w:rsid w:val="00ED6F42"/>
    <w:rsid w:val="00ED7393"/>
    <w:rsid w:val="00ED7CF9"/>
    <w:rsid w:val="00EE1D3E"/>
    <w:rsid w:val="00EE22C4"/>
    <w:rsid w:val="00EE28F6"/>
    <w:rsid w:val="00EE305E"/>
    <w:rsid w:val="00EE33B4"/>
    <w:rsid w:val="00EE34A3"/>
    <w:rsid w:val="00EE4601"/>
    <w:rsid w:val="00EE464A"/>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6EF"/>
    <w:rsid w:val="00F01033"/>
    <w:rsid w:val="00F01183"/>
    <w:rsid w:val="00F01967"/>
    <w:rsid w:val="00F02904"/>
    <w:rsid w:val="00F039FE"/>
    <w:rsid w:val="00F04320"/>
    <w:rsid w:val="00F0449E"/>
    <w:rsid w:val="00F056AC"/>
    <w:rsid w:val="00F05DC2"/>
    <w:rsid w:val="00F0680B"/>
    <w:rsid w:val="00F07BCB"/>
    <w:rsid w:val="00F07C8B"/>
    <w:rsid w:val="00F100B6"/>
    <w:rsid w:val="00F10587"/>
    <w:rsid w:val="00F1070B"/>
    <w:rsid w:val="00F10BD1"/>
    <w:rsid w:val="00F1145C"/>
    <w:rsid w:val="00F11551"/>
    <w:rsid w:val="00F12003"/>
    <w:rsid w:val="00F12132"/>
    <w:rsid w:val="00F121D6"/>
    <w:rsid w:val="00F123AE"/>
    <w:rsid w:val="00F1258A"/>
    <w:rsid w:val="00F1356B"/>
    <w:rsid w:val="00F13AFF"/>
    <w:rsid w:val="00F14A1C"/>
    <w:rsid w:val="00F14BA5"/>
    <w:rsid w:val="00F1563C"/>
    <w:rsid w:val="00F16723"/>
    <w:rsid w:val="00F16BD4"/>
    <w:rsid w:val="00F16E18"/>
    <w:rsid w:val="00F16FA2"/>
    <w:rsid w:val="00F20858"/>
    <w:rsid w:val="00F21217"/>
    <w:rsid w:val="00F2121D"/>
    <w:rsid w:val="00F22B14"/>
    <w:rsid w:val="00F2328B"/>
    <w:rsid w:val="00F2330C"/>
    <w:rsid w:val="00F23793"/>
    <w:rsid w:val="00F23C42"/>
    <w:rsid w:val="00F241B1"/>
    <w:rsid w:val="00F24B30"/>
    <w:rsid w:val="00F2537D"/>
    <w:rsid w:val="00F25596"/>
    <w:rsid w:val="00F25CAD"/>
    <w:rsid w:val="00F26EC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D53"/>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57B81"/>
    <w:rsid w:val="00F60F25"/>
    <w:rsid w:val="00F618A8"/>
    <w:rsid w:val="00F618BF"/>
    <w:rsid w:val="00F625D5"/>
    <w:rsid w:val="00F631E9"/>
    <w:rsid w:val="00F637F1"/>
    <w:rsid w:val="00F64796"/>
    <w:rsid w:val="00F65980"/>
    <w:rsid w:val="00F66118"/>
    <w:rsid w:val="00F66D33"/>
    <w:rsid w:val="00F6751B"/>
    <w:rsid w:val="00F67839"/>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046"/>
    <w:rsid w:val="00F76308"/>
    <w:rsid w:val="00F768EA"/>
    <w:rsid w:val="00F775BB"/>
    <w:rsid w:val="00F802F5"/>
    <w:rsid w:val="00F81AE9"/>
    <w:rsid w:val="00F826D4"/>
    <w:rsid w:val="00F82C00"/>
    <w:rsid w:val="00F83660"/>
    <w:rsid w:val="00F8375A"/>
    <w:rsid w:val="00F83CBE"/>
    <w:rsid w:val="00F83E7B"/>
    <w:rsid w:val="00F84270"/>
    <w:rsid w:val="00F853FD"/>
    <w:rsid w:val="00F93FFF"/>
    <w:rsid w:val="00F94C8B"/>
    <w:rsid w:val="00F94EEA"/>
    <w:rsid w:val="00F94FBB"/>
    <w:rsid w:val="00F95C3C"/>
    <w:rsid w:val="00F95E4A"/>
    <w:rsid w:val="00F95F7A"/>
    <w:rsid w:val="00F963EE"/>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518"/>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5465"/>
    <w:rsid w:val="00FD6140"/>
    <w:rsid w:val="00FD61DC"/>
    <w:rsid w:val="00FD6696"/>
    <w:rsid w:val="00FD669B"/>
    <w:rsid w:val="00FD7B07"/>
    <w:rsid w:val="00FE0CEA"/>
    <w:rsid w:val="00FE16FA"/>
    <w:rsid w:val="00FE2638"/>
    <w:rsid w:val="00FE3A4D"/>
    <w:rsid w:val="00FE3D10"/>
    <w:rsid w:val="00FE4F38"/>
    <w:rsid w:val="00FE54E5"/>
    <w:rsid w:val="00FE5954"/>
    <w:rsid w:val="00FE72A0"/>
    <w:rsid w:val="00FE7477"/>
    <w:rsid w:val="00FE7ADD"/>
    <w:rsid w:val="00FE7B1D"/>
    <w:rsid w:val="00FF06D2"/>
    <w:rsid w:val="00FF0EA5"/>
    <w:rsid w:val="00FF0F2E"/>
    <w:rsid w:val="00FF103F"/>
    <w:rsid w:val="00FF115E"/>
    <w:rsid w:val="00FF20C1"/>
    <w:rsid w:val="00FF245D"/>
    <w:rsid w:val="00FF29F8"/>
    <w:rsid w:val="00FF2F82"/>
    <w:rsid w:val="00FF32C5"/>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character" w:customStyle="1" w:styleId="0MaintextChar">
    <w:name w:val="0 Main text Char"/>
    <w:link w:val="0Maintext"/>
    <w:qFormat/>
    <w:locked/>
    <w:rsid w:val="002735B1"/>
    <w:rPr>
      <w:rFonts w:ascii="Times New Roman" w:hAnsi="Times New Roman"/>
      <w:lang w:val="en-GB" w:eastAsia="en-US"/>
    </w:rPr>
  </w:style>
  <w:style w:type="paragraph" w:customStyle="1" w:styleId="0Maintext">
    <w:name w:val="0 Main text"/>
    <w:basedOn w:val="Normal"/>
    <w:link w:val="0MaintextChar"/>
    <w:qFormat/>
    <w:rsid w:val="002735B1"/>
    <w:pPr>
      <w:spacing w:after="0" w:line="240" w:lineRule="auto"/>
      <w:jc w:val="both"/>
    </w:pPr>
    <w:rPr>
      <w:rFonts w:ascii="Times New Roman" w:hAnsi="Times New Roman"/>
      <w:lang w:val="en-GB" w:eastAsia="en-US"/>
    </w:rPr>
  </w:style>
  <w:style w:type="character" w:styleId="PlaceholderText">
    <w:name w:val="Placeholder Text"/>
    <w:basedOn w:val="DefaultParagraphFont"/>
    <w:uiPriority w:val="99"/>
    <w:semiHidden/>
    <w:rsid w:val="00A07F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7979">
      <w:bodyDiv w:val="1"/>
      <w:marLeft w:val="0"/>
      <w:marRight w:val="0"/>
      <w:marTop w:val="0"/>
      <w:marBottom w:val="0"/>
      <w:divBdr>
        <w:top w:val="none" w:sz="0" w:space="0" w:color="auto"/>
        <w:left w:val="none" w:sz="0" w:space="0" w:color="auto"/>
        <w:bottom w:val="none" w:sz="0" w:space="0" w:color="auto"/>
        <w:right w:val="none" w:sz="0" w:space="0" w:color="auto"/>
      </w:divBdr>
    </w:div>
    <w:div w:id="143856102">
      <w:bodyDiv w:val="1"/>
      <w:marLeft w:val="0"/>
      <w:marRight w:val="0"/>
      <w:marTop w:val="0"/>
      <w:marBottom w:val="0"/>
      <w:divBdr>
        <w:top w:val="none" w:sz="0" w:space="0" w:color="auto"/>
        <w:left w:val="none" w:sz="0" w:space="0" w:color="auto"/>
        <w:bottom w:val="none" w:sz="0" w:space="0" w:color="auto"/>
        <w:right w:val="none" w:sz="0" w:space="0" w:color="auto"/>
      </w:divBdr>
    </w:div>
    <w:div w:id="147478142">
      <w:bodyDiv w:val="1"/>
      <w:marLeft w:val="0"/>
      <w:marRight w:val="0"/>
      <w:marTop w:val="0"/>
      <w:marBottom w:val="0"/>
      <w:divBdr>
        <w:top w:val="none" w:sz="0" w:space="0" w:color="auto"/>
        <w:left w:val="none" w:sz="0" w:space="0" w:color="auto"/>
        <w:bottom w:val="none" w:sz="0" w:space="0" w:color="auto"/>
        <w:right w:val="none" w:sz="0" w:space="0" w:color="auto"/>
      </w:divBdr>
    </w:div>
    <w:div w:id="209660001">
      <w:bodyDiv w:val="1"/>
      <w:marLeft w:val="0"/>
      <w:marRight w:val="0"/>
      <w:marTop w:val="0"/>
      <w:marBottom w:val="0"/>
      <w:divBdr>
        <w:top w:val="none" w:sz="0" w:space="0" w:color="auto"/>
        <w:left w:val="none" w:sz="0" w:space="0" w:color="auto"/>
        <w:bottom w:val="none" w:sz="0" w:space="0" w:color="auto"/>
        <w:right w:val="none" w:sz="0" w:space="0" w:color="auto"/>
      </w:divBdr>
    </w:div>
    <w:div w:id="234635717">
      <w:bodyDiv w:val="1"/>
      <w:marLeft w:val="0"/>
      <w:marRight w:val="0"/>
      <w:marTop w:val="0"/>
      <w:marBottom w:val="0"/>
      <w:divBdr>
        <w:top w:val="none" w:sz="0" w:space="0" w:color="auto"/>
        <w:left w:val="none" w:sz="0" w:space="0" w:color="auto"/>
        <w:bottom w:val="none" w:sz="0" w:space="0" w:color="auto"/>
        <w:right w:val="none" w:sz="0" w:space="0" w:color="auto"/>
      </w:divBdr>
    </w:div>
    <w:div w:id="25664391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00194533">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970551239">
      <w:bodyDiv w:val="1"/>
      <w:marLeft w:val="0"/>
      <w:marRight w:val="0"/>
      <w:marTop w:val="0"/>
      <w:marBottom w:val="0"/>
      <w:divBdr>
        <w:top w:val="none" w:sz="0" w:space="0" w:color="auto"/>
        <w:left w:val="none" w:sz="0" w:space="0" w:color="auto"/>
        <w:bottom w:val="none" w:sz="0" w:space="0" w:color="auto"/>
        <w:right w:val="none" w:sz="0" w:space="0" w:color="auto"/>
      </w:divBdr>
      <w:divsChild>
        <w:div w:id="2025276973">
          <w:marLeft w:val="0"/>
          <w:marRight w:val="0"/>
          <w:marTop w:val="0"/>
          <w:marBottom w:val="0"/>
          <w:divBdr>
            <w:top w:val="none" w:sz="0" w:space="0" w:color="auto"/>
            <w:left w:val="none" w:sz="0" w:space="0" w:color="auto"/>
            <w:bottom w:val="none" w:sz="0" w:space="0" w:color="auto"/>
            <w:right w:val="none" w:sz="0" w:space="0" w:color="auto"/>
          </w:divBdr>
        </w:div>
      </w:divsChild>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043410866">
      <w:bodyDiv w:val="1"/>
      <w:marLeft w:val="0"/>
      <w:marRight w:val="0"/>
      <w:marTop w:val="0"/>
      <w:marBottom w:val="0"/>
      <w:divBdr>
        <w:top w:val="none" w:sz="0" w:space="0" w:color="auto"/>
        <w:left w:val="none" w:sz="0" w:space="0" w:color="auto"/>
        <w:bottom w:val="none" w:sz="0" w:space="0" w:color="auto"/>
        <w:right w:val="none" w:sz="0" w:space="0" w:color="auto"/>
      </w:divBdr>
    </w:div>
    <w:div w:id="1060715244">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35497061">
      <w:bodyDiv w:val="1"/>
      <w:marLeft w:val="0"/>
      <w:marRight w:val="0"/>
      <w:marTop w:val="0"/>
      <w:marBottom w:val="0"/>
      <w:divBdr>
        <w:top w:val="none" w:sz="0" w:space="0" w:color="auto"/>
        <w:left w:val="none" w:sz="0" w:space="0" w:color="auto"/>
        <w:bottom w:val="none" w:sz="0" w:space="0" w:color="auto"/>
        <w:right w:val="none" w:sz="0" w:space="0" w:color="auto"/>
      </w:divBdr>
    </w:div>
    <w:div w:id="1372877704">
      <w:bodyDiv w:val="1"/>
      <w:marLeft w:val="0"/>
      <w:marRight w:val="0"/>
      <w:marTop w:val="0"/>
      <w:marBottom w:val="0"/>
      <w:divBdr>
        <w:top w:val="none" w:sz="0" w:space="0" w:color="auto"/>
        <w:left w:val="none" w:sz="0" w:space="0" w:color="auto"/>
        <w:bottom w:val="none" w:sz="0" w:space="0" w:color="auto"/>
        <w:right w:val="none" w:sz="0" w:space="0" w:color="auto"/>
      </w:divBdr>
    </w:div>
    <w:div w:id="1376465541">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636636757">
      <w:bodyDiv w:val="1"/>
      <w:marLeft w:val="0"/>
      <w:marRight w:val="0"/>
      <w:marTop w:val="0"/>
      <w:marBottom w:val="0"/>
      <w:divBdr>
        <w:top w:val="none" w:sz="0" w:space="0" w:color="auto"/>
        <w:left w:val="none" w:sz="0" w:space="0" w:color="auto"/>
        <w:bottom w:val="none" w:sz="0" w:space="0" w:color="auto"/>
        <w:right w:val="none" w:sz="0" w:space="0" w:color="auto"/>
      </w:divBdr>
    </w:div>
    <w:div w:id="1669864750">
      <w:bodyDiv w:val="1"/>
      <w:marLeft w:val="0"/>
      <w:marRight w:val="0"/>
      <w:marTop w:val="0"/>
      <w:marBottom w:val="0"/>
      <w:divBdr>
        <w:top w:val="none" w:sz="0" w:space="0" w:color="auto"/>
        <w:left w:val="none" w:sz="0" w:space="0" w:color="auto"/>
        <w:bottom w:val="none" w:sz="0" w:space="0" w:color="auto"/>
        <w:right w:val="none" w:sz="0" w:space="0" w:color="auto"/>
      </w:divBdr>
    </w:div>
    <w:div w:id="1726564856">
      <w:bodyDiv w:val="1"/>
      <w:marLeft w:val="0"/>
      <w:marRight w:val="0"/>
      <w:marTop w:val="0"/>
      <w:marBottom w:val="0"/>
      <w:divBdr>
        <w:top w:val="none" w:sz="0" w:space="0" w:color="auto"/>
        <w:left w:val="none" w:sz="0" w:space="0" w:color="auto"/>
        <w:bottom w:val="none" w:sz="0" w:space="0" w:color="auto"/>
        <w:right w:val="none" w:sz="0" w:space="0" w:color="auto"/>
      </w:divBdr>
      <w:divsChild>
        <w:div w:id="1846436777">
          <w:marLeft w:val="0"/>
          <w:marRight w:val="0"/>
          <w:marTop w:val="0"/>
          <w:marBottom w:val="0"/>
          <w:divBdr>
            <w:top w:val="none" w:sz="0" w:space="0" w:color="auto"/>
            <w:left w:val="none" w:sz="0" w:space="0" w:color="auto"/>
            <w:bottom w:val="none" w:sz="0" w:space="0" w:color="auto"/>
            <w:right w:val="none" w:sz="0" w:space="0" w:color="auto"/>
          </w:divBdr>
        </w:div>
      </w:divsChild>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830094637">
      <w:bodyDiv w:val="1"/>
      <w:marLeft w:val="0"/>
      <w:marRight w:val="0"/>
      <w:marTop w:val="0"/>
      <w:marBottom w:val="0"/>
      <w:divBdr>
        <w:top w:val="none" w:sz="0" w:space="0" w:color="auto"/>
        <w:left w:val="none" w:sz="0" w:space="0" w:color="auto"/>
        <w:bottom w:val="none" w:sz="0" w:space="0" w:color="auto"/>
        <w:right w:val="none" w:sz="0" w:space="0" w:color="auto"/>
      </w:divBdr>
    </w:div>
    <w:div w:id="1893073208">
      <w:bodyDiv w:val="1"/>
      <w:marLeft w:val="0"/>
      <w:marRight w:val="0"/>
      <w:marTop w:val="0"/>
      <w:marBottom w:val="0"/>
      <w:divBdr>
        <w:top w:val="none" w:sz="0" w:space="0" w:color="auto"/>
        <w:left w:val="none" w:sz="0" w:space="0" w:color="auto"/>
        <w:bottom w:val="none" w:sz="0" w:space="0" w:color="auto"/>
        <w:right w:val="none" w:sz="0" w:space="0" w:color="auto"/>
      </w:divBdr>
      <w:divsChild>
        <w:div w:id="514463588">
          <w:marLeft w:val="0"/>
          <w:marRight w:val="0"/>
          <w:marTop w:val="0"/>
          <w:marBottom w:val="0"/>
          <w:divBdr>
            <w:top w:val="none" w:sz="0" w:space="0" w:color="auto"/>
            <w:left w:val="none" w:sz="0" w:space="0" w:color="auto"/>
            <w:bottom w:val="none" w:sz="0" w:space="0" w:color="auto"/>
            <w:right w:val="none" w:sz="0" w:space="0" w:color="auto"/>
          </w:divBdr>
        </w:div>
      </w:divsChild>
    </w:div>
    <w:div w:id="1915895866">
      <w:bodyDiv w:val="1"/>
      <w:marLeft w:val="0"/>
      <w:marRight w:val="0"/>
      <w:marTop w:val="0"/>
      <w:marBottom w:val="0"/>
      <w:divBdr>
        <w:top w:val="none" w:sz="0" w:space="0" w:color="auto"/>
        <w:left w:val="none" w:sz="0" w:space="0" w:color="auto"/>
        <w:bottom w:val="none" w:sz="0" w:space="0" w:color="auto"/>
        <w:right w:val="none" w:sz="0" w:space="0" w:color="auto"/>
      </w:divBdr>
    </w:div>
    <w:div w:id="2039350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DB7860F1-3E20-473A-9F51-0304FD5B7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sharepoint/v4"/>
    <ds:schemaRef ds:uri="http://schemas.microsoft.com/office/2006/documentManagement/types"/>
    <ds:schemaRef ds:uri="http://purl.org/dc/terms/"/>
    <ds:schemaRef ds:uri="e32f50e1-6846-4d7d-ad60-ccd6877e6c5e"/>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23a22248-acb0-4303-bd1b-c36b2527d0a2"/>
    <ds:schemaRef ds:uri="5a888943-97ca-4c93-b605-714bb5e9e285"/>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10</Pages>
  <Words>3111</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Kevin Wanuga</cp:lastModifiedBy>
  <cp:revision>14</cp:revision>
  <dcterms:created xsi:type="dcterms:W3CDTF">2024-10-30T14:11:00Z</dcterms:created>
  <dcterms:modified xsi:type="dcterms:W3CDTF">2024-11-08T19:40:00Z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2024-05-09T19:10:33Z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a690aaaa-a9bc-4321-8dde-171747c4e7aa</vt:lpwstr>
  </property>
  <property fmtid="{D5CDD505-2E9C-101B-9397-08002B2CF9AE}" pid="10" name="MSIP_Label_bcf26ed8-713a-4e6c-8a04-66607341a11c_ContentBits">
    <vt:lpwstr>0</vt:lpwstr>
  </property>
</Properties>
</file>